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6D" w:rsidRPr="008B47DB" w:rsidRDefault="007B056D" w:rsidP="007B056D">
      <w:pPr>
        <w:jc w:val="center"/>
        <w:rPr>
          <w:b/>
        </w:rPr>
      </w:pPr>
      <w:r w:rsidRPr="008B47DB">
        <w:rPr>
          <w:b/>
        </w:rPr>
        <w:t>PAGRINDINIO UGDYMO PROGRAMOS VYKDYMO BENDROSIOS NUOSTATOS</w:t>
      </w:r>
    </w:p>
    <w:p w:rsidR="007B056D" w:rsidRPr="008B47DB" w:rsidRDefault="007B056D" w:rsidP="007B056D">
      <w:pPr>
        <w:ind w:left="1080"/>
      </w:pPr>
    </w:p>
    <w:p w:rsidR="007B056D" w:rsidRPr="008B47DB" w:rsidRDefault="007B056D" w:rsidP="007B056D">
      <w:pPr>
        <w:keepNext/>
        <w:numPr>
          <w:ilvl w:val="0"/>
          <w:numId w:val="1"/>
        </w:numPr>
        <w:tabs>
          <w:tab w:val="left" w:pos="1134"/>
        </w:tabs>
        <w:overflowPunct w:val="0"/>
        <w:ind w:left="0" w:firstLine="709"/>
        <w:jc w:val="both"/>
        <w:textAlignment w:val="baseline"/>
        <w:outlineLvl w:val="2"/>
      </w:pPr>
      <w:r w:rsidRPr="007B056D">
        <w:rPr>
          <w:rStyle w:val="CharChar1"/>
          <w:lang w:val="lt-LT"/>
        </w:rPr>
        <w:t xml:space="preserve">Gimnazija </w:t>
      </w:r>
      <w:r w:rsidRPr="008B47DB">
        <w:t xml:space="preserve">užtikrina dalykų programoms įgyvendinti skiriamų pamokų minimalų skaičių per savaitę, pateiktą Bendrajame ugdymo plane (patvirtinta Lietuvos Respublikos švietimo ir mokslo ministro  </w:t>
      </w:r>
      <w:r>
        <w:t>2019 m.  birželio 15 d. įsakymu Nr. V-413</w:t>
      </w:r>
      <w:r w:rsidRPr="008B47DB">
        <w:t xml:space="preserve"> ).</w:t>
      </w:r>
    </w:p>
    <w:p w:rsidR="007B056D" w:rsidRPr="008B47DB" w:rsidRDefault="007B056D" w:rsidP="007B056D">
      <w:pPr>
        <w:numPr>
          <w:ilvl w:val="0"/>
          <w:numId w:val="1"/>
        </w:numPr>
        <w:tabs>
          <w:tab w:val="left" w:pos="0"/>
          <w:tab w:val="left" w:pos="1134"/>
        </w:tabs>
        <w:ind w:left="0" w:firstLine="698"/>
        <w:jc w:val="both"/>
      </w:pPr>
      <w:r w:rsidRPr="008B47DB">
        <w:t xml:space="preserve">Socialinė – pilietinė veikla pagrindiniame ugdyme yra privaloma ugdymo proceso dalis. Jai skiriama 10 pamokos (valandos). Socialinė – pilietinė veikla fiksuojama dienyne. Mokiniai savo veiklos </w:t>
      </w:r>
      <w:r w:rsidRPr="008B47DB">
        <w:t>įrodymas</w:t>
      </w:r>
      <w:r w:rsidRPr="008B47DB">
        <w:t xml:space="preserve"> kaupia patys - mokinių aplankuose. Socialinė – pilietinė veikla siejama su pilietiškumo ugdymu, gimnazijos bendruomenės tradicijomis, vykdomais projektais, kultūrinėmis bei socializacijos programomis numatant galimybę mokiniui atlikti ją savarankiškai ar bendradarbiaujant su savivaldos institucijomis.</w:t>
      </w:r>
    </w:p>
    <w:p w:rsidR="007B056D" w:rsidRPr="008B47DB" w:rsidRDefault="007B056D" w:rsidP="007B056D">
      <w:pPr>
        <w:pStyle w:val="Antrat2"/>
        <w:jc w:val="center"/>
        <w:rPr>
          <w:rFonts w:ascii="Times New Roman" w:hAnsi="Times New Roman"/>
          <w:i w:val="0"/>
          <w:sz w:val="24"/>
          <w:szCs w:val="24"/>
        </w:rPr>
      </w:pPr>
      <w:bookmarkStart w:id="0" w:name="_Toc240778285"/>
      <w:bookmarkStart w:id="1" w:name="_Toc240778511"/>
      <w:bookmarkStart w:id="2" w:name="_Toc240778573"/>
      <w:r w:rsidRPr="008B47DB">
        <w:rPr>
          <w:rFonts w:ascii="Times New Roman" w:hAnsi="Times New Roman"/>
          <w:i w:val="0"/>
          <w:sz w:val="24"/>
          <w:szCs w:val="24"/>
        </w:rPr>
        <w:t>II. UGDYMO SRIČIŲ DALYKŲ MOKYMO ORGANIZAVIMAS</w:t>
      </w:r>
      <w:bookmarkEnd w:id="0"/>
      <w:bookmarkEnd w:id="1"/>
      <w:bookmarkEnd w:id="2"/>
    </w:p>
    <w:p w:rsidR="007B056D" w:rsidRPr="008B47DB" w:rsidRDefault="007B056D" w:rsidP="007B056D"/>
    <w:p w:rsidR="007B056D" w:rsidRPr="008B47DB" w:rsidRDefault="007B056D" w:rsidP="007B056D">
      <w:pPr>
        <w:pStyle w:val="Betarp"/>
        <w:numPr>
          <w:ilvl w:val="0"/>
          <w:numId w:val="1"/>
        </w:numPr>
        <w:tabs>
          <w:tab w:val="left" w:pos="1134"/>
        </w:tabs>
        <w:ind w:left="0" w:firstLine="709"/>
        <w:jc w:val="both"/>
        <w:rPr>
          <w:rFonts w:ascii="Times New Roman" w:hAnsi="Times New Roman"/>
          <w:sz w:val="24"/>
          <w:szCs w:val="24"/>
        </w:rPr>
      </w:pPr>
      <w:r w:rsidRPr="007B056D">
        <w:rPr>
          <w:rStyle w:val="CharChar1"/>
          <w:rFonts w:ascii="Times New Roman" w:hAnsi="Times New Roman"/>
          <w:lang w:val="lt-LT"/>
        </w:rPr>
        <w:t>Dorinį ugdymą</w:t>
      </w:r>
      <w:r w:rsidRPr="008B47DB">
        <w:rPr>
          <w:rFonts w:ascii="Times New Roman" w:hAnsi="Times New Roman"/>
          <w:sz w:val="24"/>
          <w:szCs w:val="24"/>
        </w:rPr>
        <w:t xml:space="preserve"> tėvai (globėjai, rūpintojai) mokiniui iki 14 metų parenka, o nuo 14 metų mokinys savarankiškai renkasi pats. Visi </w:t>
      </w:r>
      <w:r>
        <w:rPr>
          <w:rFonts w:ascii="Times New Roman" w:hAnsi="Times New Roman"/>
          <w:sz w:val="24"/>
          <w:szCs w:val="24"/>
        </w:rPr>
        <w:t>5</w:t>
      </w:r>
      <w:r w:rsidRPr="008B47DB">
        <w:rPr>
          <w:rFonts w:ascii="Times New Roman" w:hAnsi="Times New Roman"/>
          <w:sz w:val="24"/>
          <w:szCs w:val="24"/>
        </w:rPr>
        <w:t xml:space="preserve"> </w:t>
      </w:r>
      <w:r w:rsidRPr="008B47DB">
        <w:t xml:space="preserve">– </w:t>
      </w:r>
      <w:r w:rsidRPr="008B47DB">
        <w:rPr>
          <w:rFonts w:ascii="Times New Roman" w:hAnsi="Times New Roman"/>
          <w:sz w:val="24"/>
          <w:szCs w:val="24"/>
        </w:rPr>
        <w:t xml:space="preserve">IG klasių mokinių tėvai (globėjai) pasirinko tikybą. </w:t>
      </w:r>
    </w:p>
    <w:p w:rsidR="007B056D" w:rsidRPr="008B47DB" w:rsidRDefault="007B056D" w:rsidP="007B056D">
      <w:pPr>
        <w:pStyle w:val="Betarp"/>
        <w:numPr>
          <w:ilvl w:val="0"/>
          <w:numId w:val="1"/>
        </w:numPr>
        <w:tabs>
          <w:tab w:val="left" w:pos="1134"/>
        </w:tabs>
        <w:ind w:left="0" w:firstLine="709"/>
        <w:jc w:val="both"/>
        <w:rPr>
          <w:rFonts w:ascii="Times New Roman" w:hAnsi="Times New Roman"/>
          <w:sz w:val="24"/>
          <w:szCs w:val="24"/>
        </w:rPr>
      </w:pPr>
      <w:r w:rsidRPr="008B47DB">
        <w:rPr>
          <w:rFonts w:ascii="Times New Roman" w:hAnsi="Times New Roman"/>
          <w:sz w:val="24"/>
          <w:szCs w:val="24"/>
        </w:rPr>
        <w:t>Kalbų ugdymo organizavimas:</w:t>
      </w:r>
    </w:p>
    <w:p w:rsidR="007B056D" w:rsidRPr="008B47DB" w:rsidRDefault="007B056D" w:rsidP="007B056D">
      <w:pPr>
        <w:pStyle w:val="Betarp"/>
        <w:numPr>
          <w:ilvl w:val="0"/>
          <w:numId w:val="1"/>
        </w:numPr>
        <w:tabs>
          <w:tab w:val="left" w:pos="1134"/>
        </w:tabs>
        <w:ind w:left="0" w:firstLine="709"/>
        <w:jc w:val="both"/>
        <w:rPr>
          <w:rFonts w:ascii="Times New Roman" w:hAnsi="Times New Roman"/>
          <w:sz w:val="24"/>
          <w:szCs w:val="24"/>
        </w:rPr>
      </w:pPr>
      <w:r w:rsidRPr="008B47DB">
        <w:rPr>
          <w:rFonts w:ascii="Times New Roman" w:hAnsi="Times New Roman"/>
          <w:sz w:val="24"/>
          <w:szCs w:val="24"/>
        </w:rPr>
        <w:t>Lietuvių kalba ir literatūra.</w:t>
      </w:r>
    </w:p>
    <w:p w:rsidR="007B056D" w:rsidRPr="008B47DB" w:rsidRDefault="007B056D" w:rsidP="007B056D">
      <w:pPr>
        <w:pStyle w:val="Betarp"/>
        <w:numPr>
          <w:ilvl w:val="1"/>
          <w:numId w:val="1"/>
        </w:numPr>
        <w:tabs>
          <w:tab w:val="left" w:pos="993"/>
          <w:tab w:val="left" w:pos="1276"/>
        </w:tabs>
        <w:ind w:left="0" w:firstLine="698"/>
        <w:jc w:val="both"/>
        <w:rPr>
          <w:rFonts w:ascii="Times New Roman" w:hAnsi="Times New Roman"/>
          <w:sz w:val="24"/>
          <w:szCs w:val="24"/>
        </w:rPr>
      </w:pPr>
      <w:r w:rsidRPr="008B47DB">
        <w:rPr>
          <w:rFonts w:ascii="Times New Roman" w:hAnsi="Times New Roman"/>
          <w:sz w:val="24"/>
          <w:szCs w:val="24"/>
        </w:rPr>
        <w:t>mokiniams, kurie nepasiekia lietuvių kalbos Pagrindinio ugdymo bendrojoje programoje numatyto patenkinamo lygio sudaromos sąlygos likviduoti mokymosi spragas – skiriamos konsultacijos;</w:t>
      </w:r>
    </w:p>
    <w:p w:rsidR="007B056D" w:rsidRPr="008B47DB" w:rsidRDefault="007B056D" w:rsidP="007B056D">
      <w:pPr>
        <w:pStyle w:val="Betarp"/>
        <w:numPr>
          <w:ilvl w:val="0"/>
          <w:numId w:val="1"/>
        </w:numPr>
        <w:tabs>
          <w:tab w:val="left" w:pos="1134"/>
        </w:tabs>
        <w:ind w:firstLine="207"/>
        <w:jc w:val="both"/>
        <w:rPr>
          <w:rFonts w:ascii="Times New Roman" w:hAnsi="Times New Roman"/>
          <w:sz w:val="24"/>
          <w:szCs w:val="24"/>
        </w:rPr>
      </w:pPr>
      <w:r w:rsidRPr="008B47DB">
        <w:rPr>
          <w:rFonts w:ascii="Times New Roman" w:hAnsi="Times New Roman"/>
          <w:sz w:val="24"/>
          <w:szCs w:val="24"/>
        </w:rPr>
        <w:t>Gimtoji kalba (lenkų).</w:t>
      </w:r>
    </w:p>
    <w:p w:rsidR="007B056D" w:rsidRPr="008B47DB" w:rsidRDefault="007B056D" w:rsidP="007B056D">
      <w:pPr>
        <w:pStyle w:val="Betarp"/>
        <w:numPr>
          <w:ilvl w:val="1"/>
          <w:numId w:val="1"/>
        </w:numPr>
        <w:tabs>
          <w:tab w:val="left" w:pos="993"/>
          <w:tab w:val="left" w:pos="1276"/>
        </w:tabs>
        <w:ind w:left="0" w:firstLine="698"/>
        <w:jc w:val="both"/>
        <w:rPr>
          <w:rFonts w:ascii="Times New Roman" w:hAnsi="Times New Roman"/>
          <w:sz w:val="24"/>
          <w:szCs w:val="24"/>
        </w:rPr>
      </w:pPr>
      <w:r>
        <w:rPr>
          <w:rFonts w:ascii="Times New Roman" w:hAnsi="Times New Roman"/>
          <w:sz w:val="24"/>
          <w:szCs w:val="24"/>
        </w:rPr>
        <w:t>6 ir IIG</w:t>
      </w:r>
      <w:r w:rsidRPr="008B47DB">
        <w:rPr>
          <w:rFonts w:ascii="Times New Roman" w:hAnsi="Times New Roman"/>
          <w:sz w:val="24"/>
          <w:szCs w:val="24"/>
        </w:rPr>
        <w:t xml:space="preserve"> klasės mokiniams, iš valandų skirtų mokinių poreikių tenkinimui, mokymosi pagalbai teikti siūlyti mokytis: „Kūrybinis rašymas“.</w:t>
      </w:r>
    </w:p>
    <w:p w:rsidR="007B056D" w:rsidRPr="008B47DB" w:rsidRDefault="007B056D" w:rsidP="007B056D">
      <w:pPr>
        <w:pStyle w:val="Betarp"/>
        <w:numPr>
          <w:ilvl w:val="0"/>
          <w:numId w:val="1"/>
        </w:numPr>
        <w:tabs>
          <w:tab w:val="left" w:pos="1134"/>
        </w:tabs>
        <w:ind w:firstLine="207"/>
        <w:jc w:val="both"/>
        <w:rPr>
          <w:rFonts w:ascii="Times New Roman" w:hAnsi="Times New Roman"/>
          <w:sz w:val="24"/>
          <w:szCs w:val="24"/>
        </w:rPr>
      </w:pPr>
      <w:r w:rsidRPr="008B47DB">
        <w:rPr>
          <w:rFonts w:ascii="Times New Roman" w:hAnsi="Times New Roman"/>
          <w:sz w:val="24"/>
          <w:szCs w:val="24"/>
        </w:rPr>
        <w:t>Užsienio kalbos.</w:t>
      </w:r>
    </w:p>
    <w:p w:rsidR="007B056D" w:rsidRPr="008B47DB" w:rsidRDefault="007B056D" w:rsidP="007B056D">
      <w:pPr>
        <w:numPr>
          <w:ilvl w:val="1"/>
          <w:numId w:val="1"/>
        </w:numPr>
        <w:tabs>
          <w:tab w:val="left" w:pos="1276"/>
        </w:tabs>
        <w:autoSpaceDE w:val="0"/>
        <w:autoSpaceDN w:val="0"/>
        <w:adjustRightInd w:val="0"/>
        <w:ind w:left="0" w:firstLine="709"/>
        <w:jc w:val="both"/>
      </w:pPr>
      <w:r w:rsidRPr="008B47DB">
        <w:t xml:space="preserve">gimnazija iki vidurinio ugdymo programos vykdymo pradžios nekeičia pradėtų mokyti užsienio kalbų; </w:t>
      </w:r>
    </w:p>
    <w:p w:rsidR="007B056D" w:rsidRPr="008B47DB" w:rsidRDefault="007B056D" w:rsidP="007B056D">
      <w:pPr>
        <w:numPr>
          <w:ilvl w:val="1"/>
          <w:numId w:val="1"/>
        </w:numPr>
        <w:tabs>
          <w:tab w:val="left" w:pos="1276"/>
        </w:tabs>
        <w:autoSpaceDE w:val="0"/>
        <w:autoSpaceDN w:val="0"/>
        <w:adjustRightInd w:val="0"/>
        <w:ind w:left="0" w:firstLine="709"/>
        <w:jc w:val="both"/>
      </w:pPr>
      <w:r w:rsidRPr="008B47DB">
        <w:t>baigiant pagrindinio ugdymo programą organizuoja užsienio kalbų pasiekimų patikrinimą centralizuotai parengtais kalbos mokėjimo lygio nustatymo testais (pateikiamais per duomenų perdavimo sistemą KELTAS).</w:t>
      </w:r>
    </w:p>
    <w:p w:rsidR="007B056D" w:rsidRPr="008B47DB" w:rsidRDefault="007B056D" w:rsidP="007B056D">
      <w:pPr>
        <w:numPr>
          <w:ilvl w:val="0"/>
          <w:numId w:val="1"/>
        </w:numPr>
        <w:tabs>
          <w:tab w:val="left" w:pos="720"/>
          <w:tab w:val="left" w:pos="1134"/>
        </w:tabs>
        <w:autoSpaceDE w:val="0"/>
        <w:autoSpaceDN w:val="0"/>
        <w:adjustRightInd w:val="0"/>
        <w:ind w:firstLine="207"/>
        <w:jc w:val="both"/>
      </w:pPr>
      <w:r w:rsidRPr="008B47DB">
        <w:t>Socialinis ugdymas.</w:t>
      </w:r>
    </w:p>
    <w:p w:rsidR="007B056D" w:rsidRPr="008B47DB" w:rsidRDefault="007B056D" w:rsidP="007B056D">
      <w:pPr>
        <w:numPr>
          <w:ilvl w:val="1"/>
          <w:numId w:val="1"/>
        </w:numPr>
        <w:tabs>
          <w:tab w:val="left" w:pos="720"/>
          <w:tab w:val="left" w:pos="1276"/>
        </w:tabs>
        <w:autoSpaceDE w:val="0"/>
        <w:autoSpaceDN w:val="0"/>
        <w:adjustRightInd w:val="0"/>
        <w:ind w:hanging="11"/>
        <w:jc w:val="both"/>
      </w:pPr>
      <w:r w:rsidRPr="008B47DB">
        <w:t xml:space="preserve">laisvės kovų istorija 18 pamokų integruota į pilietiškumo pagrindų pamokas; </w:t>
      </w:r>
    </w:p>
    <w:p w:rsidR="007B056D" w:rsidRPr="008B47DB" w:rsidRDefault="007B056D" w:rsidP="007B056D">
      <w:pPr>
        <w:numPr>
          <w:ilvl w:val="1"/>
          <w:numId w:val="1"/>
        </w:numPr>
        <w:tabs>
          <w:tab w:val="left" w:pos="1276"/>
        </w:tabs>
        <w:autoSpaceDE w:val="0"/>
        <w:autoSpaceDN w:val="0"/>
        <w:adjustRightInd w:val="0"/>
        <w:ind w:left="0" w:firstLine="698"/>
        <w:jc w:val="both"/>
      </w:pPr>
      <w:r w:rsidRPr="008B47DB">
        <w:t>į istorijos ir geografijos dalykų turinį integruoti Lietuvos ir pasaulio realijas, nacionalinio saugumo ir gynybos pagrindų temas;</w:t>
      </w:r>
    </w:p>
    <w:p w:rsidR="007B056D" w:rsidRPr="008B47DB" w:rsidRDefault="007B056D" w:rsidP="007B056D">
      <w:pPr>
        <w:numPr>
          <w:ilvl w:val="1"/>
          <w:numId w:val="1"/>
        </w:numPr>
        <w:tabs>
          <w:tab w:val="left" w:pos="1276"/>
        </w:tabs>
        <w:autoSpaceDE w:val="0"/>
        <w:autoSpaceDN w:val="0"/>
        <w:adjustRightInd w:val="0"/>
        <w:ind w:left="0" w:firstLine="698"/>
        <w:jc w:val="both"/>
      </w:pPr>
      <w:r w:rsidRPr="008B47DB">
        <w:t>pilietiškumo pagrindams mokyti IG ir IIG klasėse skiriama po 1 savaitinę  pamoką.</w:t>
      </w:r>
    </w:p>
    <w:p w:rsidR="007B056D" w:rsidRPr="008B47DB" w:rsidRDefault="007B056D" w:rsidP="007B056D">
      <w:pPr>
        <w:numPr>
          <w:ilvl w:val="1"/>
          <w:numId w:val="1"/>
        </w:numPr>
        <w:tabs>
          <w:tab w:val="left" w:pos="1276"/>
        </w:tabs>
        <w:autoSpaceDE w:val="0"/>
        <w:autoSpaceDN w:val="0"/>
        <w:adjustRightInd w:val="0"/>
        <w:ind w:left="0" w:firstLine="698"/>
        <w:jc w:val="both"/>
      </w:pPr>
      <w:r w:rsidRPr="008B47DB">
        <w:t xml:space="preserve">Siekiant gerinti gimtojo krašto (pavyzdžiui, </w:t>
      </w:r>
      <w:r>
        <w:t xml:space="preserve">Vilniaus </w:t>
      </w:r>
      <w:r w:rsidRPr="008B47DB">
        <w:t>rajono savivaldybės, gyvenvietės ir kt.) ir Lietuvos valstybės pažinimą, atsižvelgiant į esamas galimybes, dalį istorijos ir geografijos pamokų organizuojama netradicinėse aplinkose (muziejuose, lankytinose istorinėse vietose, valdžios institucijose ir kt.). Veikla numatoma dalykų ilgalaikiuose planuose.</w:t>
      </w:r>
    </w:p>
    <w:p w:rsidR="007B056D" w:rsidRPr="008B47DB" w:rsidRDefault="007B056D" w:rsidP="007B056D">
      <w:pPr>
        <w:numPr>
          <w:ilvl w:val="0"/>
          <w:numId w:val="1"/>
        </w:numPr>
        <w:tabs>
          <w:tab w:val="left" w:pos="0"/>
          <w:tab w:val="left" w:pos="1134"/>
        </w:tabs>
        <w:ind w:firstLine="207"/>
        <w:jc w:val="both"/>
      </w:pPr>
      <w:r w:rsidRPr="008B47DB">
        <w:t>Informacinių technologijų mokymo organizavimas.</w:t>
      </w:r>
    </w:p>
    <w:p w:rsidR="007B056D" w:rsidRPr="008B47DB" w:rsidRDefault="007B056D" w:rsidP="007B056D">
      <w:pPr>
        <w:numPr>
          <w:ilvl w:val="1"/>
          <w:numId w:val="1"/>
        </w:numPr>
        <w:tabs>
          <w:tab w:val="left" w:pos="0"/>
          <w:tab w:val="left" w:pos="1276"/>
        </w:tabs>
        <w:ind w:left="0" w:firstLine="709"/>
        <w:jc w:val="both"/>
      </w:pPr>
      <w:r w:rsidRPr="008B47DB">
        <w:t>informacinių technologijų programa pradedama įgyvendinti 5 klasėje.</w:t>
      </w:r>
    </w:p>
    <w:p w:rsidR="007B056D" w:rsidRPr="008B47DB" w:rsidRDefault="007B056D" w:rsidP="007B056D">
      <w:pPr>
        <w:numPr>
          <w:ilvl w:val="1"/>
          <w:numId w:val="1"/>
        </w:numPr>
        <w:tabs>
          <w:tab w:val="left" w:pos="0"/>
          <w:tab w:val="left" w:pos="1276"/>
        </w:tabs>
        <w:ind w:left="0" w:firstLine="709"/>
        <w:jc w:val="both"/>
      </w:pPr>
      <w:r w:rsidRPr="008B47DB">
        <w:t xml:space="preserve">7 – 8 klasėse skiriamos 36 dalyko pamokos. </w:t>
      </w:r>
    </w:p>
    <w:p w:rsidR="007B056D" w:rsidRPr="008B47DB" w:rsidRDefault="007B056D" w:rsidP="007B056D">
      <w:pPr>
        <w:numPr>
          <w:ilvl w:val="0"/>
          <w:numId w:val="1"/>
        </w:numPr>
        <w:tabs>
          <w:tab w:val="left" w:pos="0"/>
          <w:tab w:val="left" w:pos="1134"/>
        </w:tabs>
        <w:ind w:firstLine="207"/>
        <w:jc w:val="both"/>
      </w:pPr>
      <w:r w:rsidRPr="008B47DB">
        <w:t>Meninio ugdymo organizavimas.</w:t>
      </w:r>
    </w:p>
    <w:p w:rsidR="007B056D" w:rsidRPr="008B47DB" w:rsidRDefault="007B056D" w:rsidP="007B056D">
      <w:pPr>
        <w:numPr>
          <w:ilvl w:val="1"/>
          <w:numId w:val="1"/>
        </w:numPr>
        <w:tabs>
          <w:tab w:val="left" w:pos="0"/>
          <w:tab w:val="left" w:pos="1276"/>
        </w:tabs>
        <w:ind w:hanging="11"/>
        <w:jc w:val="both"/>
      </w:pPr>
      <w:r w:rsidRPr="008B47DB">
        <w:t>meninio ugdymo srities dalykus sudaro privalomieji dailės, muzikos dalykai.</w:t>
      </w:r>
    </w:p>
    <w:p w:rsidR="007B056D" w:rsidRPr="008B47DB" w:rsidRDefault="007B056D" w:rsidP="007B056D">
      <w:pPr>
        <w:pStyle w:val="Betarp"/>
        <w:numPr>
          <w:ilvl w:val="0"/>
          <w:numId w:val="1"/>
        </w:numPr>
        <w:tabs>
          <w:tab w:val="left" w:pos="1134"/>
        </w:tabs>
        <w:ind w:firstLine="207"/>
        <w:jc w:val="both"/>
        <w:rPr>
          <w:rFonts w:ascii="Times New Roman" w:hAnsi="Times New Roman"/>
          <w:sz w:val="24"/>
          <w:szCs w:val="24"/>
        </w:rPr>
      </w:pPr>
      <w:r w:rsidRPr="008B47DB">
        <w:rPr>
          <w:rFonts w:ascii="Times New Roman" w:hAnsi="Times New Roman"/>
          <w:sz w:val="24"/>
          <w:szCs w:val="24"/>
        </w:rPr>
        <w:t>Technologijos:</w:t>
      </w:r>
    </w:p>
    <w:p w:rsidR="007B056D" w:rsidRPr="008B47DB" w:rsidRDefault="007B056D" w:rsidP="007B056D">
      <w:pPr>
        <w:pStyle w:val="Betarp"/>
        <w:numPr>
          <w:ilvl w:val="1"/>
          <w:numId w:val="1"/>
        </w:numPr>
        <w:tabs>
          <w:tab w:val="left" w:pos="1276"/>
        </w:tabs>
        <w:ind w:left="0" w:firstLine="709"/>
        <w:jc w:val="both"/>
        <w:rPr>
          <w:rFonts w:ascii="Times New Roman" w:hAnsi="Times New Roman"/>
          <w:sz w:val="24"/>
          <w:szCs w:val="24"/>
        </w:rPr>
      </w:pPr>
      <w:r w:rsidRPr="008B47DB">
        <w:rPr>
          <w:rFonts w:ascii="Times New Roman" w:hAnsi="Times New Roman"/>
          <w:sz w:val="24"/>
          <w:szCs w:val="24"/>
        </w:rPr>
        <w:t>5-8 klasių mokiniai mokomi proporcingai paskirstant laiką tarp mitybos, tekstilės, konstrukcinių medžiagų ir elektronikos technologijų programų.</w:t>
      </w:r>
    </w:p>
    <w:p w:rsidR="007B056D" w:rsidRPr="008B47DB" w:rsidRDefault="007B056D" w:rsidP="007B056D">
      <w:pPr>
        <w:pStyle w:val="Betarp"/>
        <w:numPr>
          <w:ilvl w:val="0"/>
          <w:numId w:val="1"/>
        </w:numPr>
        <w:tabs>
          <w:tab w:val="left" w:pos="1134"/>
        </w:tabs>
        <w:ind w:firstLine="207"/>
        <w:jc w:val="both"/>
        <w:rPr>
          <w:rFonts w:ascii="Times New Roman" w:hAnsi="Times New Roman"/>
          <w:sz w:val="24"/>
          <w:szCs w:val="24"/>
        </w:rPr>
      </w:pPr>
      <w:r>
        <w:rPr>
          <w:rFonts w:ascii="Times New Roman" w:hAnsi="Times New Roman"/>
          <w:sz w:val="24"/>
          <w:szCs w:val="24"/>
        </w:rPr>
        <w:t xml:space="preserve">Fizinio </w:t>
      </w:r>
      <w:r w:rsidRPr="008B47DB">
        <w:rPr>
          <w:rFonts w:ascii="Times New Roman" w:hAnsi="Times New Roman"/>
          <w:sz w:val="24"/>
          <w:szCs w:val="24"/>
        </w:rPr>
        <w:t>ugdymo organizavimas.</w:t>
      </w:r>
    </w:p>
    <w:p w:rsidR="007B056D" w:rsidRPr="008B47DB" w:rsidRDefault="007B056D" w:rsidP="007B056D">
      <w:pPr>
        <w:numPr>
          <w:ilvl w:val="1"/>
          <w:numId w:val="1"/>
        </w:numPr>
        <w:tabs>
          <w:tab w:val="left" w:pos="0"/>
          <w:tab w:val="left" w:pos="1276"/>
        </w:tabs>
        <w:ind w:left="0" w:firstLine="698"/>
        <w:jc w:val="both"/>
      </w:pPr>
      <w:r>
        <w:t>fizinio ugdymo (5, 6 ir 7 kl.) skiriant 3</w:t>
      </w:r>
      <w:r w:rsidRPr="008B47DB">
        <w:t xml:space="preserve"> valandas per savaitę,</w:t>
      </w:r>
      <w:r>
        <w:t xml:space="preserve"> o (IG, IIG kl. ) skiriant 2 valandas</w:t>
      </w:r>
      <w:r w:rsidRPr="008B47DB">
        <w:t xml:space="preserve"> sudaromos sąlygos visiems mokiniams papildomai pasirinkti jų pomėgius atitinkančias </w:t>
      </w:r>
      <w:r w:rsidRPr="008B47DB">
        <w:lastRenderedPageBreak/>
        <w:t>aktyvaus judėjimo pratybas (šokio, tinklinio ir pan.) per neformaliojo ugdymo veiklą gimnazijoje</w:t>
      </w:r>
      <w:r w:rsidRPr="008B47DB">
        <w:rPr>
          <w:b/>
          <w:bCs/>
        </w:rPr>
        <w:t xml:space="preserve">. </w:t>
      </w:r>
      <w:r w:rsidRPr="008B47DB">
        <w:t>Gimnazija tvarko mokinių, lankančių šias pratybas, apskaitą;</w:t>
      </w:r>
    </w:p>
    <w:p w:rsidR="007B056D" w:rsidRPr="008B47DB" w:rsidRDefault="007B056D" w:rsidP="007B056D">
      <w:pPr>
        <w:numPr>
          <w:ilvl w:val="1"/>
          <w:numId w:val="1"/>
        </w:numPr>
        <w:tabs>
          <w:tab w:val="left" w:pos="0"/>
          <w:tab w:val="left" w:pos="1276"/>
        </w:tabs>
        <w:ind w:left="0" w:firstLine="698"/>
        <w:jc w:val="both"/>
      </w:pPr>
      <w:r w:rsidRPr="008B47DB">
        <w:t>specialiosios medicininės fizinio pajėgumo grupių dėl mažo mokinių skaičiaus gimnazijoje nėra. Mokiniai dalyvauja pamokose su pagrindine grupe, bet pratimai ir krūvis jiems skiriamas pagal gydytojo rekomendacijas;</w:t>
      </w:r>
    </w:p>
    <w:p w:rsidR="007B056D" w:rsidRPr="008B47DB" w:rsidRDefault="007B056D" w:rsidP="007B056D">
      <w:pPr>
        <w:numPr>
          <w:ilvl w:val="1"/>
          <w:numId w:val="1"/>
        </w:numPr>
        <w:tabs>
          <w:tab w:val="left" w:pos="0"/>
          <w:tab w:val="left" w:pos="1276"/>
        </w:tabs>
        <w:ind w:left="0" w:firstLine="698"/>
        <w:jc w:val="both"/>
      </w:pPr>
      <w:r w:rsidRPr="008B47DB">
        <w:t>parengiamosios medicininės fizinio pajėgumo grupės mokiniams krūvis ir pratimai skiriami atsižvelgiant į jų ligų pobūdį. Neskiriama ir neatliekama pratimų, galinčių skatinti ligų paūmėjimą.</w:t>
      </w:r>
    </w:p>
    <w:p w:rsidR="007B056D" w:rsidRDefault="007B056D" w:rsidP="007B056D">
      <w:pPr>
        <w:numPr>
          <w:ilvl w:val="0"/>
          <w:numId w:val="1"/>
        </w:numPr>
        <w:tabs>
          <w:tab w:val="left" w:pos="0"/>
          <w:tab w:val="left" w:pos="1134"/>
        </w:tabs>
        <w:ind w:left="0" w:firstLine="709"/>
        <w:jc w:val="both"/>
      </w:pPr>
      <w:r w:rsidRPr="008B47DB">
        <w:t xml:space="preserve">Dalykų </w:t>
      </w:r>
      <w:r w:rsidRPr="007B056D">
        <w:rPr>
          <w:rStyle w:val="CharChar1"/>
          <w:lang w:val="lt-LT"/>
        </w:rPr>
        <w:t xml:space="preserve">programoms įgyvendinti </w:t>
      </w:r>
      <w:r w:rsidRPr="008B47DB">
        <w:t xml:space="preserve">skiriamų pamokų skaičius per savaitę pagrindinio ugdymo programai. </w:t>
      </w:r>
    </w:p>
    <w:p w:rsidR="007B056D" w:rsidRDefault="007B056D" w:rsidP="007B056D">
      <w:pPr>
        <w:tabs>
          <w:tab w:val="left" w:pos="0"/>
        </w:tabs>
        <w:jc w:val="both"/>
      </w:pPr>
      <w:r>
        <w:tab/>
      </w:r>
      <w:r w:rsidRPr="00422212">
        <w:t>Lentelėje pateikiami duomenys: dalykai ir jiems skiriamų pamokų skaičius per 20</w:t>
      </w:r>
      <w:r>
        <w:t xml:space="preserve">20 – 2021 </w:t>
      </w:r>
      <w:r w:rsidRPr="00422212">
        <w:t>m. m.:</w:t>
      </w:r>
    </w:p>
    <w:p w:rsidR="007B056D" w:rsidRPr="00422212" w:rsidRDefault="007B056D" w:rsidP="007B056D">
      <w:pPr>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260"/>
        <w:gridCol w:w="1260"/>
        <w:gridCol w:w="1260"/>
        <w:gridCol w:w="1260"/>
        <w:gridCol w:w="1293"/>
      </w:tblGrid>
      <w:tr w:rsidR="007B056D" w:rsidRPr="00422212" w:rsidTr="00C90F0C">
        <w:trPr>
          <w:trHeight w:val="423"/>
        </w:trPr>
        <w:tc>
          <w:tcPr>
            <w:tcW w:w="3258" w:type="dxa"/>
            <w:tcBorders>
              <w:tl2br w:val="single" w:sz="4" w:space="0" w:color="auto"/>
            </w:tcBorders>
          </w:tcPr>
          <w:p w:rsidR="007B056D" w:rsidRPr="00422212" w:rsidRDefault="007B056D" w:rsidP="00C90F0C">
            <w:pPr>
              <w:jc w:val="right"/>
              <w:rPr>
                <w:b/>
              </w:rPr>
            </w:pPr>
            <w:r w:rsidRPr="00422212">
              <w:rPr>
                <w:b/>
              </w:rPr>
              <w:t>klasė</w:t>
            </w:r>
          </w:p>
          <w:p w:rsidR="007B056D" w:rsidRPr="00422212" w:rsidRDefault="007B056D" w:rsidP="00C90F0C">
            <w:pPr>
              <w:tabs>
                <w:tab w:val="center" w:pos="1476"/>
              </w:tabs>
              <w:rPr>
                <w:b/>
              </w:rPr>
            </w:pPr>
            <w:r w:rsidRPr="00422212">
              <w:rPr>
                <w:b/>
              </w:rPr>
              <w:t xml:space="preserve">Dalykas </w:t>
            </w:r>
            <w:r w:rsidRPr="00422212">
              <w:rPr>
                <w:b/>
              </w:rPr>
              <w:tab/>
            </w:r>
          </w:p>
        </w:tc>
        <w:tc>
          <w:tcPr>
            <w:tcW w:w="1260" w:type="dxa"/>
          </w:tcPr>
          <w:p w:rsidR="007B056D" w:rsidRPr="00422212" w:rsidRDefault="007B056D" w:rsidP="00C90F0C">
            <w:pPr>
              <w:jc w:val="center"/>
              <w:rPr>
                <w:b/>
              </w:rPr>
            </w:pPr>
          </w:p>
          <w:p w:rsidR="007B056D" w:rsidRPr="00422212" w:rsidRDefault="007B056D" w:rsidP="00C90F0C">
            <w:pPr>
              <w:jc w:val="center"/>
              <w:rPr>
                <w:b/>
              </w:rPr>
            </w:pPr>
            <w:r w:rsidRPr="00422212">
              <w:rPr>
                <w:b/>
              </w:rPr>
              <w:t>5</w:t>
            </w:r>
          </w:p>
        </w:tc>
        <w:tc>
          <w:tcPr>
            <w:tcW w:w="1260" w:type="dxa"/>
          </w:tcPr>
          <w:p w:rsidR="007B056D" w:rsidRPr="00422212" w:rsidRDefault="007B056D" w:rsidP="00C90F0C">
            <w:pPr>
              <w:jc w:val="center"/>
              <w:rPr>
                <w:b/>
              </w:rPr>
            </w:pPr>
          </w:p>
          <w:p w:rsidR="007B056D" w:rsidRPr="00422212" w:rsidRDefault="007B056D" w:rsidP="00C90F0C">
            <w:pPr>
              <w:jc w:val="center"/>
              <w:rPr>
                <w:b/>
              </w:rPr>
            </w:pPr>
            <w:r>
              <w:rPr>
                <w:b/>
              </w:rPr>
              <w:t>6</w:t>
            </w:r>
          </w:p>
        </w:tc>
        <w:tc>
          <w:tcPr>
            <w:tcW w:w="1260" w:type="dxa"/>
          </w:tcPr>
          <w:p w:rsidR="007B056D" w:rsidRPr="00422212" w:rsidRDefault="007B056D" w:rsidP="00C90F0C">
            <w:pPr>
              <w:rPr>
                <w:b/>
              </w:rPr>
            </w:pPr>
          </w:p>
          <w:p w:rsidR="007B056D" w:rsidRPr="00422212" w:rsidRDefault="007B056D" w:rsidP="00C90F0C">
            <w:pPr>
              <w:rPr>
                <w:b/>
              </w:rPr>
            </w:pPr>
            <w:r>
              <w:rPr>
                <w:b/>
              </w:rPr>
              <w:t xml:space="preserve">      7</w:t>
            </w:r>
          </w:p>
        </w:tc>
        <w:tc>
          <w:tcPr>
            <w:tcW w:w="1260" w:type="dxa"/>
          </w:tcPr>
          <w:p w:rsidR="007B056D" w:rsidRPr="00422212" w:rsidRDefault="007B056D" w:rsidP="00C90F0C">
            <w:pPr>
              <w:rPr>
                <w:b/>
              </w:rPr>
            </w:pPr>
          </w:p>
          <w:p w:rsidR="007B056D" w:rsidRPr="00422212" w:rsidRDefault="007B056D" w:rsidP="00C90F0C">
            <w:pPr>
              <w:rPr>
                <w:b/>
              </w:rPr>
            </w:pPr>
            <w:r w:rsidRPr="00422212">
              <w:rPr>
                <w:b/>
              </w:rPr>
              <w:t xml:space="preserve">       IG</w:t>
            </w:r>
          </w:p>
        </w:tc>
        <w:tc>
          <w:tcPr>
            <w:tcW w:w="1293" w:type="dxa"/>
          </w:tcPr>
          <w:p w:rsidR="007B056D" w:rsidRPr="00422212" w:rsidRDefault="007B056D" w:rsidP="00C90F0C">
            <w:pPr>
              <w:rPr>
                <w:b/>
              </w:rPr>
            </w:pPr>
          </w:p>
          <w:p w:rsidR="007B056D" w:rsidRPr="00422212" w:rsidRDefault="007B056D" w:rsidP="00C90F0C">
            <w:pPr>
              <w:rPr>
                <w:b/>
              </w:rPr>
            </w:pPr>
            <w:r w:rsidRPr="00422212">
              <w:rPr>
                <w:b/>
              </w:rPr>
              <w:t xml:space="preserve">    IIG</w:t>
            </w:r>
          </w:p>
        </w:tc>
      </w:tr>
      <w:tr w:rsidR="007B056D" w:rsidRPr="00422212" w:rsidTr="00C90F0C">
        <w:trPr>
          <w:trHeight w:val="546"/>
        </w:trPr>
        <w:tc>
          <w:tcPr>
            <w:tcW w:w="3258" w:type="dxa"/>
          </w:tcPr>
          <w:p w:rsidR="007B056D" w:rsidRPr="00422212" w:rsidRDefault="007B056D" w:rsidP="00C90F0C">
            <w:pPr>
              <w:rPr>
                <w:b/>
              </w:rPr>
            </w:pPr>
            <w:r w:rsidRPr="00422212">
              <w:rPr>
                <w:b/>
              </w:rPr>
              <w:t>Dorinis ugdymas:</w:t>
            </w:r>
          </w:p>
          <w:p w:rsidR="007B056D" w:rsidRPr="00422212" w:rsidRDefault="007B056D" w:rsidP="00C90F0C">
            <w:r w:rsidRPr="00422212">
              <w:t>Tikyba</w:t>
            </w:r>
          </w:p>
        </w:tc>
        <w:tc>
          <w:tcPr>
            <w:tcW w:w="2520" w:type="dxa"/>
            <w:gridSpan w:val="2"/>
          </w:tcPr>
          <w:p w:rsidR="007B056D" w:rsidRDefault="007B056D" w:rsidP="00C90F0C">
            <w:pPr>
              <w:jc w:val="center"/>
            </w:pPr>
          </w:p>
          <w:p w:rsidR="007B056D" w:rsidRPr="00422212" w:rsidRDefault="007B056D" w:rsidP="00C90F0C">
            <w:pPr>
              <w:jc w:val="center"/>
            </w:pPr>
            <w:r>
              <w:t>1</w:t>
            </w:r>
          </w:p>
        </w:tc>
        <w:tc>
          <w:tcPr>
            <w:tcW w:w="1260" w:type="dxa"/>
          </w:tcPr>
          <w:p w:rsidR="007B056D" w:rsidRPr="00422212" w:rsidRDefault="007B056D" w:rsidP="00C90F0C">
            <w:pPr>
              <w:jc w:val="center"/>
            </w:pPr>
          </w:p>
          <w:p w:rsidR="007B056D" w:rsidRPr="00422212" w:rsidRDefault="007B056D" w:rsidP="00C90F0C">
            <w:pPr>
              <w:jc w:val="center"/>
            </w:pPr>
            <w:r w:rsidRPr="00422212">
              <w:t>1</w:t>
            </w:r>
          </w:p>
        </w:tc>
        <w:tc>
          <w:tcPr>
            <w:tcW w:w="1260" w:type="dxa"/>
          </w:tcPr>
          <w:p w:rsidR="007B056D" w:rsidRPr="00422212" w:rsidRDefault="007B056D" w:rsidP="00C90F0C">
            <w:pPr>
              <w:jc w:val="center"/>
            </w:pPr>
          </w:p>
          <w:p w:rsidR="007B056D" w:rsidRPr="00422212" w:rsidRDefault="007B056D" w:rsidP="00C90F0C">
            <w:pPr>
              <w:jc w:val="center"/>
            </w:pPr>
            <w:r w:rsidRPr="00422212">
              <w:t>1</w:t>
            </w:r>
          </w:p>
        </w:tc>
        <w:tc>
          <w:tcPr>
            <w:tcW w:w="1293" w:type="dxa"/>
          </w:tcPr>
          <w:p w:rsidR="007B056D" w:rsidRPr="00422212" w:rsidRDefault="007B056D" w:rsidP="00C90F0C">
            <w:pPr>
              <w:jc w:val="center"/>
            </w:pPr>
          </w:p>
          <w:p w:rsidR="007B056D" w:rsidRPr="00422212" w:rsidRDefault="007B056D" w:rsidP="00C90F0C">
            <w:pPr>
              <w:jc w:val="center"/>
            </w:pPr>
            <w:r w:rsidRPr="00422212">
              <w:t>1</w:t>
            </w:r>
          </w:p>
        </w:tc>
      </w:tr>
      <w:tr w:rsidR="007B056D" w:rsidRPr="00422212" w:rsidTr="00C90F0C">
        <w:trPr>
          <w:trHeight w:val="280"/>
        </w:trPr>
        <w:tc>
          <w:tcPr>
            <w:tcW w:w="3258" w:type="dxa"/>
            <w:vMerge w:val="restart"/>
          </w:tcPr>
          <w:p w:rsidR="007B056D" w:rsidRPr="00422212" w:rsidRDefault="007B056D" w:rsidP="00C90F0C">
            <w:pPr>
              <w:rPr>
                <w:b/>
              </w:rPr>
            </w:pPr>
            <w:r w:rsidRPr="00422212">
              <w:rPr>
                <w:b/>
              </w:rPr>
              <w:t>Kalbos:</w:t>
            </w:r>
          </w:p>
          <w:p w:rsidR="007B056D" w:rsidRPr="00422212" w:rsidRDefault="007B056D" w:rsidP="00C90F0C">
            <w:r w:rsidRPr="00422212">
              <w:t>Gimtoji kalba (lenkų)</w:t>
            </w:r>
          </w:p>
        </w:tc>
        <w:tc>
          <w:tcPr>
            <w:tcW w:w="1260" w:type="dxa"/>
          </w:tcPr>
          <w:p w:rsidR="007B056D" w:rsidRPr="00422212" w:rsidRDefault="007B056D" w:rsidP="00C90F0C">
            <w:pPr>
              <w:jc w:val="center"/>
            </w:pPr>
            <w:r>
              <w:t>3</w:t>
            </w:r>
          </w:p>
        </w:tc>
        <w:tc>
          <w:tcPr>
            <w:tcW w:w="1260" w:type="dxa"/>
          </w:tcPr>
          <w:p w:rsidR="007B056D" w:rsidRPr="00422212" w:rsidRDefault="007B056D" w:rsidP="00C90F0C">
            <w:pPr>
              <w:jc w:val="center"/>
            </w:pPr>
            <w:r>
              <w:t>3</w:t>
            </w:r>
          </w:p>
        </w:tc>
        <w:tc>
          <w:tcPr>
            <w:tcW w:w="1260" w:type="dxa"/>
            <w:vMerge w:val="restart"/>
          </w:tcPr>
          <w:p w:rsidR="007B056D" w:rsidRPr="00422212" w:rsidRDefault="007B056D" w:rsidP="00C90F0C">
            <w:pPr>
              <w:jc w:val="center"/>
            </w:pPr>
          </w:p>
          <w:p w:rsidR="007B056D" w:rsidRPr="00422212" w:rsidRDefault="007B056D" w:rsidP="00C90F0C">
            <w:pPr>
              <w:jc w:val="center"/>
            </w:pPr>
            <w:r w:rsidRPr="00422212">
              <w:t>5</w:t>
            </w:r>
          </w:p>
        </w:tc>
        <w:tc>
          <w:tcPr>
            <w:tcW w:w="1260" w:type="dxa"/>
            <w:vMerge w:val="restart"/>
          </w:tcPr>
          <w:p w:rsidR="007B056D" w:rsidRPr="00422212" w:rsidRDefault="007B056D" w:rsidP="00C90F0C">
            <w:pPr>
              <w:jc w:val="center"/>
            </w:pPr>
          </w:p>
          <w:p w:rsidR="007B056D" w:rsidRPr="00422212" w:rsidRDefault="007B056D" w:rsidP="00C90F0C">
            <w:pPr>
              <w:jc w:val="center"/>
            </w:pPr>
            <w:r w:rsidRPr="00422212">
              <w:t>4</w:t>
            </w:r>
          </w:p>
        </w:tc>
        <w:tc>
          <w:tcPr>
            <w:tcW w:w="1293" w:type="dxa"/>
            <w:vMerge w:val="restart"/>
          </w:tcPr>
          <w:p w:rsidR="007B056D" w:rsidRPr="00422212" w:rsidRDefault="007B056D" w:rsidP="00C90F0C">
            <w:pPr>
              <w:jc w:val="center"/>
            </w:pPr>
          </w:p>
          <w:p w:rsidR="007B056D" w:rsidRPr="00422212" w:rsidRDefault="007B056D" w:rsidP="00C90F0C">
            <w:pPr>
              <w:jc w:val="center"/>
            </w:pPr>
            <w:r w:rsidRPr="00422212">
              <w:t>4</w:t>
            </w:r>
          </w:p>
        </w:tc>
      </w:tr>
      <w:tr w:rsidR="007B056D" w:rsidRPr="00422212" w:rsidTr="00C90F0C">
        <w:trPr>
          <w:trHeight w:val="293"/>
        </w:trPr>
        <w:tc>
          <w:tcPr>
            <w:tcW w:w="3258" w:type="dxa"/>
            <w:vMerge/>
          </w:tcPr>
          <w:p w:rsidR="007B056D" w:rsidRPr="00422212" w:rsidRDefault="007B056D" w:rsidP="00C90F0C">
            <w:pPr>
              <w:rPr>
                <w:b/>
              </w:rPr>
            </w:pPr>
          </w:p>
        </w:tc>
        <w:tc>
          <w:tcPr>
            <w:tcW w:w="2520" w:type="dxa"/>
            <w:gridSpan w:val="2"/>
          </w:tcPr>
          <w:p w:rsidR="007B056D" w:rsidRPr="00422212" w:rsidRDefault="007B056D" w:rsidP="00C90F0C">
            <w:pPr>
              <w:jc w:val="center"/>
            </w:pPr>
            <w:r>
              <w:t>2</w:t>
            </w:r>
          </w:p>
        </w:tc>
        <w:tc>
          <w:tcPr>
            <w:tcW w:w="1260" w:type="dxa"/>
            <w:vMerge/>
          </w:tcPr>
          <w:p w:rsidR="007B056D" w:rsidRPr="00422212" w:rsidRDefault="007B056D" w:rsidP="00C90F0C">
            <w:pPr>
              <w:jc w:val="center"/>
            </w:pPr>
          </w:p>
        </w:tc>
        <w:tc>
          <w:tcPr>
            <w:tcW w:w="1260" w:type="dxa"/>
            <w:vMerge/>
          </w:tcPr>
          <w:p w:rsidR="007B056D" w:rsidRPr="00422212" w:rsidRDefault="007B056D" w:rsidP="00C90F0C">
            <w:pPr>
              <w:jc w:val="center"/>
            </w:pPr>
          </w:p>
        </w:tc>
        <w:tc>
          <w:tcPr>
            <w:tcW w:w="1293" w:type="dxa"/>
            <w:vMerge/>
          </w:tcPr>
          <w:p w:rsidR="007B056D" w:rsidRPr="00422212" w:rsidRDefault="007B056D" w:rsidP="00C90F0C">
            <w:pPr>
              <w:jc w:val="center"/>
            </w:pPr>
          </w:p>
        </w:tc>
      </w:tr>
      <w:tr w:rsidR="007B056D" w:rsidRPr="00422212" w:rsidTr="00C90F0C">
        <w:trPr>
          <w:trHeight w:val="230"/>
        </w:trPr>
        <w:tc>
          <w:tcPr>
            <w:tcW w:w="3258" w:type="dxa"/>
            <w:vMerge w:val="restart"/>
          </w:tcPr>
          <w:p w:rsidR="007B056D" w:rsidRPr="00422212" w:rsidRDefault="007B056D" w:rsidP="00C90F0C">
            <w:r w:rsidRPr="00422212">
              <w:t>Lietuvių kalba ir literatūra</w:t>
            </w:r>
          </w:p>
        </w:tc>
        <w:tc>
          <w:tcPr>
            <w:tcW w:w="1260" w:type="dxa"/>
          </w:tcPr>
          <w:p w:rsidR="007B056D" w:rsidRPr="00422212" w:rsidRDefault="007B056D" w:rsidP="00C90F0C">
            <w:pPr>
              <w:jc w:val="center"/>
            </w:pPr>
            <w:r>
              <w:t>3</w:t>
            </w:r>
          </w:p>
        </w:tc>
        <w:tc>
          <w:tcPr>
            <w:tcW w:w="1260" w:type="dxa"/>
          </w:tcPr>
          <w:p w:rsidR="007B056D" w:rsidRPr="00422212" w:rsidRDefault="007B056D" w:rsidP="00C90F0C">
            <w:pPr>
              <w:jc w:val="center"/>
            </w:pPr>
            <w:r>
              <w:t>3</w:t>
            </w:r>
          </w:p>
        </w:tc>
        <w:tc>
          <w:tcPr>
            <w:tcW w:w="1260" w:type="dxa"/>
            <w:vMerge w:val="restart"/>
          </w:tcPr>
          <w:p w:rsidR="007B056D" w:rsidRPr="00422212" w:rsidRDefault="007B056D" w:rsidP="00C90F0C">
            <w:pPr>
              <w:jc w:val="center"/>
            </w:pPr>
            <w:r w:rsidRPr="00422212">
              <w:t>5</w:t>
            </w:r>
          </w:p>
        </w:tc>
        <w:tc>
          <w:tcPr>
            <w:tcW w:w="1260" w:type="dxa"/>
            <w:vMerge w:val="restart"/>
          </w:tcPr>
          <w:p w:rsidR="007B056D" w:rsidRPr="00422212" w:rsidRDefault="007B056D" w:rsidP="00C90F0C">
            <w:pPr>
              <w:jc w:val="center"/>
            </w:pPr>
            <w:r w:rsidRPr="00422212">
              <w:t>4</w:t>
            </w:r>
          </w:p>
        </w:tc>
        <w:tc>
          <w:tcPr>
            <w:tcW w:w="1293" w:type="dxa"/>
            <w:vMerge w:val="restart"/>
          </w:tcPr>
          <w:p w:rsidR="007B056D" w:rsidRPr="00422212" w:rsidRDefault="007B056D" w:rsidP="00C90F0C">
            <w:pPr>
              <w:jc w:val="center"/>
            </w:pPr>
            <w:r w:rsidRPr="00422212">
              <w:t>5</w:t>
            </w:r>
          </w:p>
        </w:tc>
      </w:tr>
      <w:tr w:rsidR="007B056D" w:rsidRPr="00422212" w:rsidTr="00C90F0C">
        <w:trPr>
          <w:trHeight w:val="306"/>
        </w:trPr>
        <w:tc>
          <w:tcPr>
            <w:tcW w:w="3258" w:type="dxa"/>
            <w:vMerge/>
          </w:tcPr>
          <w:p w:rsidR="007B056D" w:rsidRPr="00422212" w:rsidRDefault="007B056D" w:rsidP="00C90F0C"/>
        </w:tc>
        <w:tc>
          <w:tcPr>
            <w:tcW w:w="2520" w:type="dxa"/>
            <w:gridSpan w:val="2"/>
          </w:tcPr>
          <w:p w:rsidR="007B056D" w:rsidRPr="00422212" w:rsidRDefault="007B056D" w:rsidP="00C90F0C">
            <w:pPr>
              <w:jc w:val="center"/>
            </w:pPr>
            <w:r>
              <w:t>2</w:t>
            </w:r>
          </w:p>
        </w:tc>
        <w:tc>
          <w:tcPr>
            <w:tcW w:w="1260" w:type="dxa"/>
            <w:vMerge/>
          </w:tcPr>
          <w:p w:rsidR="007B056D" w:rsidRPr="00422212" w:rsidRDefault="007B056D" w:rsidP="00C90F0C">
            <w:pPr>
              <w:jc w:val="center"/>
            </w:pPr>
          </w:p>
        </w:tc>
        <w:tc>
          <w:tcPr>
            <w:tcW w:w="1260" w:type="dxa"/>
            <w:vMerge/>
          </w:tcPr>
          <w:p w:rsidR="007B056D" w:rsidRPr="00422212" w:rsidRDefault="007B056D" w:rsidP="00C90F0C">
            <w:pPr>
              <w:jc w:val="center"/>
            </w:pPr>
          </w:p>
        </w:tc>
        <w:tc>
          <w:tcPr>
            <w:tcW w:w="1293" w:type="dxa"/>
            <w:vMerge/>
          </w:tcPr>
          <w:p w:rsidR="007B056D" w:rsidRPr="00422212" w:rsidRDefault="007B056D" w:rsidP="00C90F0C">
            <w:pPr>
              <w:jc w:val="center"/>
            </w:pPr>
          </w:p>
        </w:tc>
      </w:tr>
      <w:tr w:rsidR="007B056D" w:rsidRPr="00422212" w:rsidTr="00C90F0C">
        <w:trPr>
          <w:trHeight w:val="140"/>
        </w:trPr>
        <w:tc>
          <w:tcPr>
            <w:tcW w:w="3258" w:type="dxa"/>
            <w:vMerge w:val="restart"/>
          </w:tcPr>
          <w:p w:rsidR="007B056D" w:rsidRPr="00422212" w:rsidRDefault="007B056D" w:rsidP="00C90F0C">
            <w:r w:rsidRPr="00422212">
              <w:t>Užsienio kalba (anglų)</w:t>
            </w:r>
          </w:p>
        </w:tc>
        <w:tc>
          <w:tcPr>
            <w:tcW w:w="1260" w:type="dxa"/>
          </w:tcPr>
          <w:p w:rsidR="007B056D" w:rsidRPr="00422212" w:rsidRDefault="007B056D" w:rsidP="00C90F0C">
            <w:pPr>
              <w:jc w:val="center"/>
            </w:pPr>
            <w:r>
              <w:t>1</w:t>
            </w:r>
          </w:p>
        </w:tc>
        <w:tc>
          <w:tcPr>
            <w:tcW w:w="1260" w:type="dxa"/>
          </w:tcPr>
          <w:p w:rsidR="007B056D" w:rsidRPr="00422212" w:rsidRDefault="007B056D" w:rsidP="00C90F0C">
            <w:pPr>
              <w:jc w:val="center"/>
            </w:pPr>
            <w:r>
              <w:t>1</w:t>
            </w:r>
          </w:p>
        </w:tc>
        <w:tc>
          <w:tcPr>
            <w:tcW w:w="1260" w:type="dxa"/>
            <w:vMerge w:val="restart"/>
          </w:tcPr>
          <w:p w:rsidR="007B056D" w:rsidRPr="00422212" w:rsidRDefault="007B056D" w:rsidP="00C90F0C">
            <w:pPr>
              <w:jc w:val="center"/>
            </w:pPr>
            <w:r w:rsidRPr="00422212">
              <w:t>3</w:t>
            </w:r>
          </w:p>
        </w:tc>
        <w:tc>
          <w:tcPr>
            <w:tcW w:w="1260" w:type="dxa"/>
            <w:vMerge w:val="restart"/>
          </w:tcPr>
          <w:p w:rsidR="007B056D" w:rsidRPr="00422212" w:rsidRDefault="007B056D" w:rsidP="00C90F0C">
            <w:pPr>
              <w:jc w:val="center"/>
            </w:pPr>
            <w:r w:rsidRPr="00422212">
              <w:t>3</w:t>
            </w:r>
          </w:p>
        </w:tc>
        <w:tc>
          <w:tcPr>
            <w:tcW w:w="1293" w:type="dxa"/>
            <w:vMerge w:val="restart"/>
          </w:tcPr>
          <w:p w:rsidR="007B056D" w:rsidRPr="00422212" w:rsidRDefault="007B056D" w:rsidP="00C90F0C">
            <w:pPr>
              <w:jc w:val="center"/>
            </w:pPr>
            <w:r w:rsidRPr="00422212">
              <w:t>3</w:t>
            </w:r>
          </w:p>
        </w:tc>
      </w:tr>
      <w:tr w:rsidR="007B056D" w:rsidRPr="00422212" w:rsidTr="00C90F0C">
        <w:trPr>
          <w:trHeight w:val="152"/>
        </w:trPr>
        <w:tc>
          <w:tcPr>
            <w:tcW w:w="3258" w:type="dxa"/>
            <w:vMerge/>
          </w:tcPr>
          <w:p w:rsidR="007B056D" w:rsidRPr="00422212" w:rsidRDefault="007B056D" w:rsidP="00C90F0C"/>
        </w:tc>
        <w:tc>
          <w:tcPr>
            <w:tcW w:w="2520" w:type="dxa"/>
            <w:gridSpan w:val="2"/>
          </w:tcPr>
          <w:p w:rsidR="007B056D" w:rsidRDefault="007B056D" w:rsidP="00C90F0C">
            <w:pPr>
              <w:jc w:val="center"/>
            </w:pPr>
            <w:r>
              <w:t>2</w:t>
            </w:r>
          </w:p>
        </w:tc>
        <w:tc>
          <w:tcPr>
            <w:tcW w:w="1260" w:type="dxa"/>
            <w:vMerge/>
          </w:tcPr>
          <w:p w:rsidR="007B056D" w:rsidRPr="00422212" w:rsidRDefault="007B056D" w:rsidP="00C90F0C">
            <w:pPr>
              <w:jc w:val="center"/>
            </w:pPr>
          </w:p>
        </w:tc>
        <w:tc>
          <w:tcPr>
            <w:tcW w:w="1260" w:type="dxa"/>
            <w:vMerge/>
          </w:tcPr>
          <w:p w:rsidR="007B056D" w:rsidRPr="00422212" w:rsidRDefault="007B056D" w:rsidP="00C90F0C">
            <w:pPr>
              <w:jc w:val="center"/>
            </w:pPr>
          </w:p>
        </w:tc>
        <w:tc>
          <w:tcPr>
            <w:tcW w:w="1293" w:type="dxa"/>
            <w:vMerge/>
          </w:tcPr>
          <w:p w:rsidR="007B056D" w:rsidRPr="00422212" w:rsidRDefault="007B056D" w:rsidP="00C90F0C">
            <w:pPr>
              <w:jc w:val="center"/>
            </w:pPr>
          </w:p>
        </w:tc>
      </w:tr>
      <w:tr w:rsidR="007B056D" w:rsidRPr="00422212" w:rsidTr="00C90F0C">
        <w:trPr>
          <w:trHeight w:val="191"/>
        </w:trPr>
        <w:tc>
          <w:tcPr>
            <w:tcW w:w="3258" w:type="dxa"/>
            <w:vMerge w:val="restart"/>
          </w:tcPr>
          <w:p w:rsidR="007B056D" w:rsidRPr="00422212" w:rsidRDefault="007B056D" w:rsidP="00C90F0C">
            <w:pPr>
              <w:rPr>
                <w:b/>
              </w:rPr>
            </w:pPr>
            <w:r w:rsidRPr="00422212">
              <w:rPr>
                <w:b/>
              </w:rPr>
              <w:t>Matematika</w:t>
            </w:r>
          </w:p>
        </w:tc>
        <w:tc>
          <w:tcPr>
            <w:tcW w:w="1260" w:type="dxa"/>
          </w:tcPr>
          <w:p w:rsidR="007B056D" w:rsidRPr="00422212" w:rsidRDefault="007B056D" w:rsidP="00C90F0C">
            <w:pPr>
              <w:jc w:val="center"/>
            </w:pPr>
            <w:r>
              <w:t>2</w:t>
            </w:r>
          </w:p>
        </w:tc>
        <w:tc>
          <w:tcPr>
            <w:tcW w:w="1260" w:type="dxa"/>
          </w:tcPr>
          <w:p w:rsidR="007B056D" w:rsidRPr="00422212" w:rsidRDefault="007B056D" w:rsidP="00C90F0C">
            <w:pPr>
              <w:jc w:val="center"/>
            </w:pPr>
            <w:r>
              <w:t>2</w:t>
            </w:r>
          </w:p>
        </w:tc>
        <w:tc>
          <w:tcPr>
            <w:tcW w:w="1260" w:type="dxa"/>
            <w:vMerge w:val="restart"/>
          </w:tcPr>
          <w:p w:rsidR="007B056D" w:rsidRPr="00422212" w:rsidRDefault="007B056D" w:rsidP="00C90F0C">
            <w:pPr>
              <w:jc w:val="center"/>
            </w:pPr>
            <w:r w:rsidRPr="00422212">
              <w:t>4</w:t>
            </w:r>
          </w:p>
        </w:tc>
        <w:tc>
          <w:tcPr>
            <w:tcW w:w="1260" w:type="dxa"/>
            <w:vMerge w:val="restart"/>
          </w:tcPr>
          <w:p w:rsidR="007B056D" w:rsidRPr="00422212" w:rsidRDefault="007B056D" w:rsidP="00C90F0C">
            <w:pPr>
              <w:jc w:val="center"/>
            </w:pPr>
            <w:r w:rsidRPr="00422212">
              <w:t>3</w:t>
            </w:r>
          </w:p>
        </w:tc>
        <w:tc>
          <w:tcPr>
            <w:tcW w:w="1293" w:type="dxa"/>
            <w:vMerge w:val="restart"/>
          </w:tcPr>
          <w:p w:rsidR="007B056D" w:rsidRPr="00422212" w:rsidRDefault="007B056D" w:rsidP="00C90F0C">
            <w:pPr>
              <w:jc w:val="center"/>
            </w:pPr>
            <w:r w:rsidRPr="00422212">
              <w:t>4</w:t>
            </w:r>
          </w:p>
        </w:tc>
      </w:tr>
      <w:tr w:rsidR="007B056D" w:rsidRPr="00422212" w:rsidTr="00C90F0C">
        <w:trPr>
          <w:trHeight w:val="102"/>
        </w:trPr>
        <w:tc>
          <w:tcPr>
            <w:tcW w:w="3258" w:type="dxa"/>
            <w:vMerge/>
          </w:tcPr>
          <w:p w:rsidR="007B056D" w:rsidRPr="00422212" w:rsidRDefault="007B056D" w:rsidP="00C90F0C">
            <w:pPr>
              <w:rPr>
                <w:b/>
              </w:rPr>
            </w:pPr>
          </w:p>
        </w:tc>
        <w:tc>
          <w:tcPr>
            <w:tcW w:w="2520" w:type="dxa"/>
            <w:gridSpan w:val="2"/>
          </w:tcPr>
          <w:p w:rsidR="007B056D" w:rsidRDefault="007B056D" w:rsidP="00C90F0C">
            <w:pPr>
              <w:jc w:val="center"/>
            </w:pPr>
            <w:r>
              <w:t>2</w:t>
            </w:r>
          </w:p>
        </w:tc>
        <w:tc>
          <w:tcPr>
            <w:tcW w:w="1260" w:type="dxa"/>
            <w:vMerge/>
          </w:tcPr>
          <w:p w:rsidR="007B056D" w:rsidRPr="00422212" w:rsidRDefault="007B056D" w:rsidP="00C90F0C">
            <w:pPr>
              <w:jc w:val="center"/>
            </w:pPr>
          </w:p>
        </w:tc>
        <w:tc>
          <w:tcPr>
            <w:tcW w:w="1260" w:type="dxa"/>
            <w:vMerge/>
          </w:tcPr>
          <w:p w:rsidR="007B056D" w:rsidRPr="00422212" w:rsidRDefault="007B056D" w:rsidP="00C90F0C">
            <w:pPr>
              <w:jc w:val="center"/>
            </w:pPr>
          </w:p>
        </w:tc>
        <w:tc>
          <w:tcPr>
            <w:tcW w:w="1293" w:type="dxa"/>
            <w:vMerge/>
          </w:tcPr>
          <w:p w:rsidR="007B056D" w:rsidRPr="00422212" w:rsidRDefault="007B056D" w:rsidP="00C90F0C">
            <w:pPr>
              <w:jc w:val="center"/>
            </w:pPr>
          </w:p>
        </w:tc>
      </w:tr>
      <w:tr w:rsidR="007B056D" w:rsidRPr="00422212" w:rsidTr="00C90F0C">
        <w:trPr>
          <w:trHeight w:val="390"/>
        </w:trPr>
        <w:tc>
          <w:tcPr>
            <w:tcW w:w="3258" w:type="dxa"/>
            <w:vMerge w:val="restart"/>
          </w:tcPr>
          <w:p w:rsidR="007B056D" w:rsidRPr="00422212" w:rsidRDefault="007B056D" w:rsidP="00C90F0C">
            <w:pPr>
              <w:rPr>
                <w:b/>
              </w:rPr>
            </w:pPr>
            <w:r w:rsidRPr="00422212">
              <w:rPr>
                <w:b/>
              </w:rPr>
              <w:t>Gamtamokslinis ugdymas:</w:t>
            </w:r>
          </w:p>
          <w:p w:rsidR="007B056D" w:rsidRPr="00422212" w:rsidRDefault="007B056D" w:rsidP="00C90F0C">
            <w:r w:rsidRPr="00422212">
              <w:t>Gamta ir žmogus</w:t>
            </w:r>
          </w:p>
        </w:tc>
        <w:tc>
          <w:tcPr>
            <w:tcW w:w="1260" w:type="dxa"/>
          </w:tcPr>
          <w:p w:rsidR="007B056D" w:rsidRPr="00422212" w:rsidRDefault="007B056D" w:rsidP="00C90F0C">
            <w:pPr>
              <w:jc w:val="center"/>
            </w:pPr>
            <w:r>
              <w:t>1</w:t>
            </w:r>
          </w:p>
        </w:tc>
        <w:tc>
          <w:tcPr>
            <w:tcW w:w="1260" w:type="dxa"/>
          </w:tcPr>
          <w:p w:rsidR="007B056D" w:rsidRPr="00422212" w:rsidRDefault="007B056D" w:rsidP="00C90F0C">
            <w:pPr>
              <w:jc w:val="center"/>
            </w:pPr>
            <w:r>
              <w:t>1</w:t>
            </w:r>
          </w:p>
        </w:tc>
        <w:tc>
          <w:tcPr>
            <w:tcW w:w="1260" w:type="dxa"/>
            <w:vMerge w:val="restart"/>
          </w:tcPr>
          <w:p w:rsidR="007B056D" w:rsidRPr="00422212" w:rsidRDefault="007B056D" w:rsidP="00C90F0C">
            <w:pPr>
              <w:jc w:val="center"/>
            </w:pPr>
          </w:p>
          <w:p w:rsidR="007B056D" w:rsidRPr="00422212" w:rsidRDefault="007B056D" w:rsidP="00C90F0C">
            <w:pPr>
              <w:jc w:val="center"/>
            </w:pPr>
            <w:r w:rsidRPr="00422212">
              <w:t>-</w:t>
            </w:r>
          </w:p>
        </w:tc>
        <w:tc>
          <w:tcPr>
            <w:tcW w:w="1260" w:type="dxa"/>
            <w:vMerge w:val="restart"/>
          </w:tcPr>
          <w:p w:rsidR="007B056D" w:rsidRPr="00422212" w:rsidRDefault="007B056D" w:rsidP="00C90F0C">
            <w:pPr>
              <w:jc w:val="center"/>
            </w:pPr>
          </w:p>
          <w:p w:rsidR="007B056D" w:rsidRPr="00422212" w:rsidRDefault="007B056D" w:rsidP="00C90F0C">
            <w:pPr>
              <w:jc w:val="center"/>
            </w:pPr>
            <w:r w:rsidRPr="00422212">
              <w:t>-</w:t>
            </w:r>
          </w:p>
        </w:tc>
        <w:tc>
          <w:tcPr>
            <w:tcW w:w="1293" w:type="dxa"/>
            <w:vMerge w:val="restart"/>
          </w:tcPr>
          <w:p w:rsidR="007B056D" w:rsidRPr="00422212" w:rsidRDefault="007B056D" w:rsidP="00C90F0C">
            <w:pPr>
              <w:jc w:val="center"/>
            </w:pPr>
          </w:p>
          <w:p w:rsidR="007B056D" w:rsidRPr="00422212" w:rsidRDefault="007B056D" w:rsidP="00C90F0C">
            <w:pPr>
              <w:jc w:val="center"/>
            </w:pPr>
            <w:r w:rsidRPr="00422212">
              <w:t>-</w:t>
            </w:r>
          </w:p>
        </w:tc>
      </w:tr>
      <w:tr w:rsidR="007B056D" w:rsidRPr="00422212" w:rsidTr="00C90F0C">
        <w:trPr>
          <w:trHeight w:val="255"/>
        </w:trPr>
        <w:tc>
          <w:tcPr>
            <w:tcW w:w="3258" w:type="dxa"/>
            <w:vMerge/>
          </w:tcPr>
          <w:p w:rsidR="007B056D" w:rsidRPr="00422212" w:rsidRDefault="007B056D" w:rsidP="00C90F0C">
            <w:pPr>
              <w:rPr>
                <w:b/>
              </w:rPr>
            </w:pPr>
          </w:p>
        </w:tc>
        <w:tc>
          <w:tcPr>
            <w:tcW w:w="2520" w:type="dxa"/>
            <w:gridSpan w:val="2"/>
          </w:tcPr>
          <w:p w:rsidR="007B056D" w:rsidRPr="00422212" w:rsidRDefault="007B056D" w:rsidP="00C90F0C">
            <w:pPr>
              <w:jc w:val="center"/>
            </w:pPr>
            <w:r>
              <w:t>1</w:t>
            </w:r>
          </w:p>
        </w:tc>
        <w:tc>
          <w:tcPr>
            <w:tcW w:w="1260" w:type="dxa"/>
            <w:vMerge/>
          </w:tcPr>
          <w:p w:rsidR="007B056D" w:rsidRPr="00422212" w:rsidRDefault="007B056D" w:rsidP="00C90F0C">
            <w:pPr>
              <w:jc w:val="center"/>
            </w:pPr>
          </w:p>
        </w:tc>
        <w:tc>
          <w:tcPr>
            <w:tcW w:w="1260" w:type="dxa"/>
            <w:vMerge/>
          </w:tcPr>
          <w:p w:rsidR="007B056D" w:rsidRPr="00422212" w:rsidRDefault="007B056D" w:rsidP="00C90F0C">
            <w:pPr>
              <w:jc w:val="center"/>
            </w:pPr>
          </w:p>
        </w:tc>
        <w:tc>
          <w:tcPr>
            <w:tcW w:w="1293" w:type="dxa"/>
            <w:vMerge/>
          </w:tcPr>
          <w:p w:rsidR="007B056D" w:rsidRPr="00422212" w:rsidRDefault="007B056D" w:rsidP="00C90F0C">
            <w:pPr>
              <w:jc w:val="center"/>
            </w:pPr>
          </w:p>
        </w:tc>
      </w:tr>
      <w:tr w:rsidR="007B056D" w:rsidRPr="00422212" w:rsidTr="00C90F0C">
        <w:trPr>
          <w:trHeight w:val="293"/>
        </w:trPr>
        <w:tc>
          <w:tcPr>
            <w:tcW w:w="3258" w:type="dxa"/>
          </w:tcPr>
          <w:p w:rsidR="007B056D" w:rsidRPr="00422212" w:rsidRDefault="007B056D" w:rsidP="00C90F0C">
            <w:r w:rsidRPr="00422212">
              <w:t xml:space="preserve">Biologija </w:t>
            </w:r>
          </w:p>
        </w:tc>
        <w:tc>
          <w:tcPr>
            <w:tcW w:w="1260" w:type="dxa"/>
          </w:tcPr>
          <w:p w:rsidR="007B056D" w:rsidRPr="00422212" w:rsidRDefault="007B056D" w:rsidP="00C90F0C">
            <w:pPr>
              <w:jc w:val="center"/>
            </w:pPr>
            <w:r w:rsidRPr="00422212">
              <w:t>-</w:t>
            </w:r>
          </w:p>
        </w:tc>
        <w:tc>
          <w:tcPr>
            <w:tcW w:w="1260" w:type="dxa"/>
          </w:tcPr>
          <w:p w:rsidR="007B056D" w:rsidRPr="00422212" w:rsidRDefault="007B056D" w:rsidP="00C90F0C">
            <w:pPr>
              <w:jc w:val="center"/>
            </w:pPr>
            <w:r>
              <w:t>-</w:t>
            </w:r>
          </w:p>
        </w:tc>
        <w:tc>
          <w:tcPr>
            <w:tcW w:w="1260" w:type="dxa"/>
          </w:tcPr>
          <w:p w:rsidR="007B056D" w:rsidRPr="00422212" w:rsidRDefault="007B056D" w:rsidP="00C90F0C">
            <w:pPr>
              <w:jc w:val="center"/>
            </w:pPr>
            <w:r>
              <w:t>2</w:t>
            </w:r>
          </w:p>
        </w:tc>
        <w:tc>
          <w:tcPr>
            <w:tcW w:w="1260" w:type="dxa"/>
          </w:tcPr>
          <w:p w:rsidR="007B056D" w:rsidRPr="00422212" w:rsidRDefault="007B056D" w:rsidP="00C90F0C">
            <w:pPr>
              <w:jc w:val="center"/>
            </w:pPr>
            <w:r w:rsidRPr="00422212">
              <w:t>2</w:t>
            </w:r>
          </w:p>
        </w:tc>
        <w:tc>
          <w:tcPr>
            <w:tcW w:w="1293" w:type="dxa"/>
          </w:tcPr>
          <w:p w:rsidR="007B056D" w:rsidRPr="00422212" w:rsidRDefault="007B056D" w:rsidP="00C90F0C">
            <w:pPr>
              <w:jc w:val="center"/>
            </w:pPr>
            <w:r w:rsidRPr="00422212">
              <w:t>1</w:t>
            </w:r>
          </w:p>
        </w:tc>
      </w:tr>
      <w:tr w:rsidR="007B056D" w:rsidRPr="00422212" w:rsidTr="00C90F0C">
        <w:trPr>
          <w:trHeight w:val="293"/>
        </w:trPr>
        <w:tc>
          <w:tcPr>
            <w:tcW w:w="3258" w:type="dxa"/>
          </w:tcPr>
          <w:p w:rsidR="007B056D" w:rsidRPr="00422212" w:rsidRDefault="007B056D" w:rsidP="00C90F0C">
            <w:r w:rsidRPr="00422212">
              <w:t>Fizika</w:t>
            </w:r>
          </w:p>
        </w:tc>
        <w:tc>
          <w:tcPr>
            <w:tcW w:w="1260" w:type="dxa"/>
          </w:tcPr>
          <w:p w:rsidR="007B056D" w:rsidRPr="00422212" w:rsidRDefault="007B056D" w:rsidP="00C90F0C">
            <w:pPr>
              <w:jc w:val="center"/>
            </w:pPr>
            <w:r w:rsidRPr="00422212">
              <w:t>-</w:t>
            </w:r>
          </w:p>
        </w:tc>
        <w:tc>
          <w:tcPr>
            <w:tcW w:w="1260" w:type="dxa"/>
          </w:tcPr>
          <w:p w:rsidR="007B056D" w:rsidRPr="00422212" w:rsidRDefault="007B056D" w:rsidP="00C90F0C">
            <w:pPr>
              <w:jc w:val="center"/>
            </w:pPr>
            <w:r>
              <w:t>-</w:t>
            </w:r>
          </w:p>
        </w:tc>
        <w:tc>
          <w:tcPr>
            <w:tcW w:w="1260" w:type="dxa"/>
          </w:tcPr>
          <w:p w:rsidR="007B056D" w:rsidRPr="00422212" w:rsidRDefault="007B056D" w:rsidP="00C90F0C">
            <w:pPr>
              <w:jc w:val="center"/>
            </w:pPr>
            <w:r>
              <w:t>1</w:t>
            </w:r>
          </w:p>
        </w:tc>
        <w:tc>
          <w:tcPr>
            <w:tcW w:w="1260" w:type="dxa"/>
          </w:tcPr>
          <w:p w:rsidR="007B056D" w:rsidRPr="00422212" w:rsidRDefault="007B056D" w:rsidP="00C90F0C">
            <w:pPr>
              <w:jc w:val="center"/>
            </w:pPr>
            <w:r w:rsidRPr="00422212">
              <w:t>2</w:t>
            </w:r>
          </w:p>
        </w:tc>
        <w:tc>
          <w:tcPr>
            <w:tcW w:w="1293" w:type="dxa"/>
          </w:tcPr>
          <w:p w:rsidR="007B056D" w:rsidRPr="00422212" w:rsidRDefault="007B056D" w:rsidP="00C90F0C">
            <w:pPr>
              <w:jc w:val="center"/>
            </w:pPr>
            <w:r w:rsidRPr="00422212">
              <w:t>2</w:t>
            </w:r>
          </w:p>
        </w:tc>
      </w:tr>
      <w:tr w:rsidR="007B056D" w:rsidRPr="00422212" w:rsidTr="00C90F0C">
        <w:trPr>
          <w:trHeight w:val="293"/>
        </w:trPr>
        <w:tc>
          <w:tcPr>
            <w:tcW w:w="3258" w:type="dxa"/>
          </w:tcPr>
          <w:p w:rsidR="007B056D" w:rsidRPr="00422212" w:rsidRDefault="007B056D" w:rsidP="00C90F0C">
            <w:r w:rsidRPr="00422212">
              <w:t>Chemija</w:t>
            </w:r>
          </w:p>
        </w:tc>
        <w:tc>
          <w:tcPr>
            <w:tcW w:w="1260" w:type="dxa"/>
          </w:tcPr>
          <w:p w:rsidR="007B056D" w:rsidRPr="00422212" w:rsidRDefault="007B056D" w:rsidP="00C90F0C">
            <w:pPr>
              <w:jc w:val="center"/>
            </w:pPr>
            <w:r w:rsidRPr="00422212">
              <w:t>-</w:t>
            </w:r>
          </w:p>
        </w:tc>
        <w:tc>
          <w:tcPr>
            <w:tcW w:w="1260" w:type="dxa"/>
          </w:tcPr>
          <w:p w:rsidR="007B056D" w:rsidRPr="00422212" w:rsidRDefault="007B056D" w:rsidP="00C90F0C">
            <w:pPr>
              <w:jc w:val="center"/>
            </w:pPr>
            <w:r w:rsidRPr="00422212">
              <w:t>-</w:t>
            </w:r>
          </w:p>
        </w:tc>
        <w:tc>
          <w:tcPr>
            <w:tcW w:w="1260" w:type="dxa"/>
          </w:tcPr>
          <w:p w:rsidR="007B056D" w:rsidRPr="00422212" w:rsidRDefault="007B056D" w:rsidP="00C90F0C">
            <w:pPr>
              <w:jc w:val="center"/>
            </w:pPr>
            <w:r>
              <w:t>-</w:t>
            </w:r>
          </w:p>
        </w:tc>
        <w:tc>
          <w:tcPr>
            <w:tcW w:w="1260" w:type="dxa"/>
          </w:tcPr>
          <w:p w:rsidR="007B056D" w:rsidRPr="00422212" w:rsidRDefault="007B056D" w:rsidP="00C90F0C">
            <w:pPr>
              <w:jc w:val="center"/>
            </w:pPr>
            <w:r w:rsidRPr="00422212">
              <w:t>2</w:t>
            </w:r>
          </w:p>
        </w:tc>
        <w:tc>
          <w:tcPr>
            <w:tcW w:w="1293" w:type="dxa"/>
          </w:tcPr>
          <w:p w:rsidR="007B056D" w:rsidRPr="00422212" w:rsidRDefault="007B056D" w:rsidP="00C90F0C">
            <w:pPr>
              <w:jc w:val="center"/>
            </w:pPr>
            <w:r w:rsidRPr="00422212">
              <w:t>2</w:t>
            </w:r>
          </w:p>
        </w:tc>
      </w:tr>
      <w:tr w:rsidR="007B056D" w:rsidRPr="00422212" w:rsidTr="00C90F0C">
        <w:trPr>
          <w:trHeight w:val="293"/>
        </w:trPr>
        <w:tc>
          <w:tcPr>
            <w:tcW w:w="3258" w:type="dxa"/>
          </w:tcPr>
          <w:p w:rsidR="007B056D" w:rsidRPr="00422212" w:rsidRDefault="007B056D" w:rsidP="00C90F0C">
            <w:pPr>
              <w:rPr>
                <w:b/>
              </w:rPr>
            </w:pPr>
            <w:r w:rsidRPr="00422212">
              <w:rPr>
                <w:b/>
              </w:rPr>
              <w:t>Informacinės technologijos</w:t>
            </w:r>
          </w:p>
        </w:tc>
        <w:tc>
          <w:tcPr>
            <w:tcW w:w="2520" w:type="dxa"/>
            <w:gridSpan w:val="2"/>
            <w:vAlign w:val="center"/>
          </w:tcPr>
          <w:p w:rsidR="007B056D" w:rsidRPr="00422212" w:rsidRDefault="007B056D" w:rsidP="00C90F0C">
            <w:pPr>
              <w:jc w:val="center"/>
            </w:pPr>
            <w:r>
              <w:t>1</w:t>
            </w:r>
          </w:p>
        </w:tc>
        <w:tc>
          <w:tcPr>
            <w:tcW w:w="1260" w:type="dxa"/>
            <w:vAlign w:val="center"/>
          </w:tcPr>
          <w:p w:rsidR="007B056D" w:rsidRPr="00422212" w:rsidRDefault="007B056D" w:rsidP="00C90F0C">
            <w:pPr>
              <w:jc w:val="center"/>
            </w:pPr>
            <w:r>
              <w:t>0,</w:t>
            </w:r>
            <w:r w:rsidRPr="00422212">
              <w:t>5</w:t>
            </w:r>
          </w:p>
        </w:tc>
        <w:tc>
          <w:tcPr>
            <w:tcW w:w="1260" w:type="dxa"/>
            <w:vAlign w:val="center"/>
          </w:tcPr>
          <w:p w:rsidR="007B056D" w:rsidRPr="00422212" w:rsidRDefault="007B056D" w:rsidP="00C90F0C">
            <w:pPr>
              <w:jc w:val="center"/>
            </w:pPr>
            <w:r w:rsidRPr="00422212">
              <w:t>1</w:t>
            </w:r>
          </w:p>
        </w:tc>
        <w:tc>
          <w:tcPr>
            <w:tcW w:w="1293" w:type="dxa"/>
            <w:vAlign w:val="center"/>
          </w:tcPr>
          <w:p w:rsidR="007B056D" w:rsidRPr="00422212" w:rsidRDefault="007B056D" w:rsidP="00C90F0C">
            <w:pPr>
              <w:jc w:val="center"/>
            </w:pPr>
            <w:r w:rsidRPr="00422212">
              <w:t>1</w:t>
            </w:r>
          </w:p>
        </w:tc>
      </w:tr>
      <w:tr w:rsidR="007B056D" w:rsidRPr="00422212" w:rsidTr="00C90F0C">
        <w:trPr>
          <w:trHeight w:val="306"/>
        </w:trPr>
        <w:tc>
          <w:tcPr>
            <w:tcW w:w="3258" w:type="dxa"/>
            <w:vMerge w:val="restart"/>
          </w:tcPr>
          <w:p w:rsidR="007B056D" w:rsidRPr="00422212" w:rsidRDefault="007B056D" w:rsidP="00C90F0C">
            <w:pPr>
              <w:rPr>
                <w:b/>
              </w:rPr>
            </w:pPr>
            <w:r w:rsidRPr="00422212">
              <w:rPr>
                <w:b/>
              </w:rPr>
              <w:t>Socialinis ugdymas:</w:t>
            </w:r>
          </w:p>
          <w:p w:rsidR="007B056D" w:rsidRPr="00422212" w:rsidRDefault="007B056D" w:rsidP="00C90F0C">
            <w:r w:rsidRPr="00422212">
              <w:t>Istorija</w:t>
            </w:r>
          </w:p>
        </w:tc>
        <w:tc>
          <w:tcPr>
            <w:tcW w:w="1260" w:type="dxa"/>
          </w:tcPr>
          <w:p w:rsidR="007B056D" w:rsidRPr="00422212" w:rsidRDefault="007B056D" w:rsidP="00C90F0C">
            <w:pPr>
              <w:jc w:val="center"/>
            </w:pPr>
            <w:r>
              <w:t>1</w:t>
            </w:r>
          </w:p>
        </w:tc>
        <w:tc>
          <w:tcPr>
            <w:tcW w:w="1260" w:type="dxa"/>
          </w:tcPr>
          <w:p w:rsidR="007B056D" w:rsidRPr="00422212" w:rsidRDefault="007B056D" w:rsidP="00C90F0C">
            <w:pPr>
              <w:jc w:val="center"/>
            </w:pPr>
            <w:r>
              <w:t>1</w:t>
            </w:r>
          </w:p>
        </w:tc>
        <w:tc>
          <w:tcPr>
            <w:tcW w:w="1260" w:type="dxa"/>
            <w:vMerge w:val="restart"/>
          </w:tcPr>
          <w:p w:rsidR="007B056D" w:rsidRPr="00422212" w:rsidRDefault="007B056D" w:rsidP="00C90F0C">
            <w:pPr>
              <w:jc w:val="center"/>
            </w:pPr>
          </w:p>
          <w:p w:rsidR="007B056D" w:rsidRPr="00422212" w:rsidRDefault="007B056D" w:rsidP="00C90F0C">
            <w:pPr>
              <w:jc w:val="center"/>
            </w:pPr>
            <w:r w:rsidRPr="00422212">
              <w:t>2</w:t>
            </w:r>
          </w:p>
        </w:tc>
        <w:tc>
          <w:tcPr>
            <w:tcW w:w="1260" w:type="dxa"/>
            <w:vMerge w:val="restart"/>
          </w:tcPr>
          <w:p w:rsidR="007B056D" w:rsidRPr="00422212" w:rsidRDefault="007B056D" w:rsidP="00C90F0C">
            <w:pPr>
              <w:jc w:val="center"/>
            </w:pPr>
          </w:p>
          <w:p w:rsidR="007B056D" w:rsidRPr="00422212" w:rsidRDefault="007B056D" w:rsidP="00C90F0C">
            <w:pPr>
              <w:jc w:val="center"/>
            </w:pPr>
            <w:r w:rsidRPr="00422212">
              <w:t>2</w:t>
            </w:r>
          </w:p>
        </w:tc>
        <w:tc>
          <w:tcPr>
            <w:tcW w:w="1293" w:type="dxa"/>
            <w:vMerge w:val="restart"/>
          </w:tcPr>
          <w:p w:rsidR="007B056D" w:rsidRPr="00422212" w:rsidRDefault="007B056D" w:rsidP="00C90F0C">
            <w:pPr>
              <w:jc w:val="center"/>
            </w:pPr>
          </w:p>
          <w:p w:rsidR="007B056D" w:rsidRPr="00422212" w:rsidRDefault="007B056D" w:rsidP="00C90F0C">
            <w:pPr>
              <w:jc w:val="center"/>
            </w:pPr>
            <w:r w:rsidRPr="00422212">
              <w:t>2</w:t>
            </w:r>
          </w:p>
        </w:tc>
      </w:tr>
      <w:tr w:rsidR="007B056D" w:rsidRPr="00422212" w:rsidTr="00C90F0C">
        <w:trPr>
          <w:trHeight w:val="280"/>
        </w:trPr>
        <w:tc>
          <w:tcPr>
            <w:tcW w:w="3258" w:type="dxa"/>
            <w:vMerge/>
          </w:tcPr>
          <w:p w:rsidR="007B056D" w:rsidRPr="00422212" w:rsidRDefault="007B056D" w:rsidP="00C90F0C">
            <w:pPr>
              <w:rPr>
                <w:b/>
              </w:rPr>
            </w:pPr>
          </w:p>
        </w:tc>
        <w:tc>
          <w:tcPr>
            <w:tcW w:w="2520" w:type="dxa"/>
            <w:gridSpan w:val="2"/>
          </w:tcPr>
          <w:p w:rsidR="007B056D" w:rsidRPr="00422212" w:rsidRDefault="007B056D" w:rsidP="00C90F0C">
            <w:pPr>
              <w:jc w:val="center"/>
            </w:pPr>
            <w:r>
              <w:t>1</w:t>
            </w:r>
          </w:p>
        </w:tc>
        <w:tc>
          <w:tcPr>
            <w:tcW w:w="1260" w:type="dxa"/>
            <w:vMerge/>
          </w:tcPr>
          <w:p w:rsidR="007B056D" w:rsidRPr="00422212" w:rsidRDefault="007B056D" w:rsidP="00C90F0C">
            <w:pPr>
              <w:jc w:val="center"/>
            </w:pPr>
          </w:p>
        </w:tc>
        <w:tc>
          <w:tcPr>
            <w:tcW w:w="1260" w:type="dxa"/>
            <w:vMerge/>
          </w:tcPr>
          <w:p w:rsidR="007B056D" w:rsidRPr="00422212" w:rsidRDefault="007B056D" w:rsidP="00C90F0C">
            <w:pPr>
              <w:jc w:val="center"/>
            </w:pPr>
          </w:p>
        </w:tc>
        <w:tc>
          <w:tcPr>
            <w:tcW w:w="1293" w:type="dxa"/>
            <w:vMerge/>
          </w:tcPr>
          <w:p w:rsidR="007B056D" w:rsidRPr="00422212" w:rsidRDefault="007B056D" w:rsidP="00C90F0C">
            <w:pPr>
              <w:jc w:val="center"/>
            </w:pPr>
          </w:p>
        </w:tc>
      </w:tr>
      <w:tr w:rsidR="007B056D" w:rsidRPr="00422212" w:rsidTr="00C90F0C">
        <w:trPr>
          <w:trHeight w:val="293"/>
        </w:trPr>
        <w:tc>
          <w:tcPr>
            <w:tcW w:w="3258" w:type="dxa"/>
          </w:tcPr>
          <w:p w:rsidR="007B056D" w:rsidRPr="00422212" w:rsidRDefault="007B056D" w:rsidP="00C90F0C">
            <w:r w:rsidRPr="00422212">
              <w:t>Pilietiškumo pagrindai</w:t>
            </w:r>
          </w:p>
        </w:tc>
        <w:tc>
          <w:tcPr>
            <w:tcW w:w="1260" w:type="dxa"/>
          </w:tcPr>
          <w:p w:rsidR="007B056D" w:rsidRPr="00422212" w:rsidRDefault="007B056D" w:rsidP="00C90F0C">
            <w:pPr>
              <w:jc w:val="center"/>
            </w:pPr>
            <w:r w:rsidRPr="00422212">
              <w:t>-</w:t>
            </w:r>
          </w:p>
        </w:tc>
        <w:tc>
          <w:tcPr>
            <w:tcW w:w="1260" w:type="dxa"/>
          </w:tcPr>
          <w:p w:rsidR="007B056D" w:rsidRPr="00422212" w:rsidRDefault="007B056D" w:rsidP="00C90F0C">
            <w:pPr>
              <w:jc w:val="center"/>
            </w:pPr>
            <w:r w:rsidRPr="00422212">
              <w:t>-</w:t>
            </w:r>
          </w:p>
        </w:tc>
        <w:tc>
          <w:tcPr>
            <w:tcW w:w="1260" w:type="dxa"/>
          </w:tcPr>
          <w:p w:rsidR="007B056D" w:rsidRPr="00422212" w:rsidRDefault="007B056D" w:rsidP="00C90F0C">
            <w:pPr>
              <w:jc w:val="center"/>
            </w:pPr>
            <w:r w:rsidRPr="00422212">
              <w:t>-</w:t>
            </w:r>
          </w:p>
        </w:tc>
        <w:tc>
          <w:tcPr>
            <w:tcW w:w="1260" w:type="dxa"/>
          </w:tcPr>
          <w:p w:rsidR="007B056D" w:rsidRPr="00422212" w:rsidRDefault="007B056D" w:rsidP="00C90F0C">
            <w:pPr>
              <w:jc w:val="center"/>
            </w:pPr>
            <w:r w:rsidRPr="00422212">
              <w:t>1</w:t>
            </w:r>
          </w:p>
        </w:tc>
        <w:tc>
          <w:tcPr>
            <w:tcW w:w="1293" w:type="dxa"/>
          </w:tcPr>
          <w:p w:rsidR="007B056D" w:rsidRPr="00422212" w:rsidRDefault="007B056D" w:rsidP="00C90F0C">
            <w:pPr>
              <w:jc w:val="center"/>
            </w:pPr>
            <w:r w:rsidRPr="00422212">
              <w:t>1</w:t>
            </w:r>
          </w:p>
        </w:tc>
      </w:tr>
      <w:tr w:rsidR="007B056D" w:rsidRPr="00422212" w:rsidTr="00C90F0C">
        <w:trPr>
          <w:trHeight w:val="293"/>
        </w:trPr>
        <w:tc>
          <w:tcPr>
            <w:tcW w:w="3258" w:type="dxa"/>
          </w:tcPr>
          <w:p w:rsidR="007B056D" w:rsidRPr="00422212" w:rsidRDefault="007B056D" w:rsidP="00C90F0C">
            <w:r w:rsidRPr="00422212">
              <w:t xml:space="preserve">Geografija </w:t>
            </w:r>
          </w:p>
        </w:tc>
        <w:tc>
          <w:tcPr>
            <w:tcW w:w="1260" w:type="dxa"/>
          </w:tcPr>
          <w:p w:rsidR="007B056D" w:rsidRPr="00422212" w:rsidRDefault="007B056D" w:rsidP="00C90F0C">
            <w:pPr>
              <w:jc w:val="center"/>
            </w:pPr>
            <w:r w:rsidRPr="00422212">
              <w:t>-</w:t>
            </w:r>
          </w:p>
        </w:tc>
        <w:tc>
          <w:tcPr>
            <w:tcW w:w="1260" w:type="dxa"/>
          </w:tcPr>
          <w:p w:rsidR="007B056D" w:rsidRPr="00422212" w:rsidRDefault="007B056D" w:rsidP="00C90F0C">
            <w:pPr>
              <w:jc w:val="center"/>
            </w:pPr>
            <w:r w:rsidRPr="00422212">
              <w:t>2</w:t>
            </w:r>
          </w:p>
        </w:tc>
        <w:tc>
          <w:tcPr>
            <w:tcW w:w="1260" w:type="dxa"/>
          </w:tcPr>
          <w:p w:rsidR="007B056D" w:rsidRPr="00422212" w:rsidRDefault="007B056D" w:rsidP="00C90F0C">
            <w:pPr>
              <w:jc w:val="center"/>
            </w:pPr>
            <w:r w:rsidRPr="00422212">
              <w:t>2</w:t>
            </w:r>
          </w:p>
        </w:tc>
        <w:tc>
          <w:tcPr>
            <w:tcW w:w="1260" w:type="dxa"/>
          </w:tcPr>
          <w:p w:rsidR="007B056D" w:rsidRPr="00422212" w:rsidRDefault="007B056D" w:rsidP="00C90F0C">
            <w:pPr>
              <w:jc w:val="center"/>
            </w:pPr>
            <w:r w:rsidRPr="00422212">
              <w:t>2</w:t>
            </w:r>
          </w:p>
        </w:tc>
        <w:tc>
          <w:tcPr>
            <w:tcW w:w="1293" w:type="dxa"/>
          </w:tcPr>
          <w:p w:rsidR="007B056D" w:rsidRPr="00422212" w:rsidRDefault="007B056D" w:rsidP="00C90F0C">
            <w:pPr>
              <w:jc w:val="center"/>
            </w:pPr>
            <w:r w:rsidRPr="00422212">
              <w:t>1</w:t>
            </w:r>
          </w:p>
        </w:tc>
      </w:tr>
      <w:tr w:rsidR="007B056D" w:rsidRPr="00422212" w:rsidTr="00C90F0C">
        <w:trPr>
          <w:trHeight w:val="293"/>
        </w:trPr>
        <w:tc>
          <w:tcPr>
            <w:tcW w:w="3258" w:type="dxa"/>
          </w:tcPr>
          <w:p w:rsidR="007B056D" w:rsidRPr="00422212" w:rsidRDefault="007B056D" w:rsidP="00C90F0C">
            <w:r w:rsidRPr="00422212">
              <w:t>Ekonomika</w:t>
            </w:r>
            <w:r>
              <w:t xml:space="preserve"> ir verslumas</w:t>
            </w:r>
          </w:p>
        </w:tc>
        <w:tc>
          <w:tcPr>
            <w:tcW w:w="1260" w:type="dxa"/>
          </w:tcPr>
          <w:p w:rsidR="007B056D" w:rsidRPr="00422212" w:rsidRDefault="007B056D" w:rsidP="00C90F0C">
            <w:pPr>
              <w:jc w:val="center"/>
            </w:pPr>
            <w:r w:rsidRPr="00422212">
              <w:t>-</w:t>
            </w:r>
          </w:p>
        </w:tc>
        <w:tc>
          <w:tcPr>
            <w:tcW w:w="1260" w:type="dxa"/>
          </w:tcPr>
          <w:p w:rsidR="007B056D" w:rsidRPr="00422212" w:rsidRDefault="007B056D" w:rsidP="00C90F0C">
            <w:pPr>
              <w:jc w:val="center"/>
            </w:pPr>
            <w:r w:rsidRPr="00422212">
              <w:t>-</w:t>
            </w:r>
          </w:p>
        </w:tc>
        <w:tc>
          <w:tcPr>
            <w:tcW w:w="1260" w:type="dxa"/>
          </w:tcPr>
          <w:p w:rsidR="007B056D" w:rsidRPr="00422212" w:rsidRDefault="007B056D" w:rsidP="00C90F0C">
            <w:pPr>
              <w:jc w:val="center"/>
            </w:pPr>
            <w:r w:rsidRPr="00422212">
              <w:t>-</w:t>
            </w:r>
          </w:p>
        </w:tc>
        <w:tc>
          <w:tcPr>
            <w:tcW w:w="1260" w:type="dxa"/>
          </w:tcPr>
          <w:p w:rsidR="007B056D" w:rsidRPr="00422212" w:rsidRDefault="007B056D" w:rsidP="00C90F0C">
            <w:pPr>
              <w:jc w:val="center"/>
            </w:pPr>
            <w:r>
              <w:t>1</w:t>
            </w:r>
          </w:p>
        </w:tc>
        <w:tc>
          <w:tcPr>
            <w:tcW w:w="1293" w:type="dxa"/>
          </w:tcPr>
          <w:p w:rsidR="007B056D" w:rsidRPr="00422212" w:rsidRDefault="007B056D" w:rsidP="00C90F0C">
            <w:pPr>
              <w:jc w:val="center"/>
            </w:pPr>
            <w:r w:rsidRPr="00422212">
              <w:t>-</w:t>
            </w:r>
          </w:p>
        </w:tc>
      </w:tr>
      <w:tr w:rsidR="007B056D" w:rsidRPr="00422212" w:rsidTr="00C90F0C">
        <w:trPr>
          <w:trHeight w:val="878"/>
        </w:trPr>
        <w:tc>
          <w:tcPr>
            <w:tcW w:w="3258" w:type="dxa"/>
          </w:tcPr>
          <w:p w:rsidR="007B056D" w:rsidRPr="00422212" w:rsidRDefault="007B056D" w:rsidP="00C90F0C">
            <w:r w:rsidRPr="00422212">
              <w:rPr>
                <w:b/>
              </w:rPr>
              <w:t>Meninis ir technologinis ugdymas</w:t>
            </w:r>
            <w:r w:rsidRPr="00422212">
              <w:t>:</w:t>
            </w:r>
          </w:p>
          <w:p w:rsidR="007B056D" w:rsidRPr="00422212" w:rsidRDefault="007B056D" w:rsidP="00C90F0C">
            <w:r w:rsidRPr="00422212">
              <w:t>Dailė</w:t>
            </w:r>
          </w:p>
        </w:tc>
        <w:tc>
          <w:tcPr>
            <w:tcW w:w="2520" w:type="dxa"/>
            <w:gridSpan w:val="2"/>
          </w:tcPr>
          <w:p w:rsidR="007B056D" w:rsidRPr="00422212" w:rsidRDefault="007B056D" w:rsidP="00C90F0C">
            <w:pPr>
              <w:jc w:val="center"/>
            </w:pPr>
          </w:p>
          <w:p w:rsidR="007B056D" w:rsidRPr="00422212" w:rsidRDefault="007B056D" w:rsidP="00C90F0C">
            <w:pPr>
              <w:jc w:val="center"/>
            </w:pPr>
          </w:p>
          <w:p w:rsidR="007B056D" w:rsidRPr="00422212" w:rsidRDefault="007B056D" w:rsidP="00C90F0C">
            <w:pPr>
              <w:jc w:val="center"/>
            </w:pPr>
            <w:r>
              <w:t>1</w:t>
            </w:r>
          </w:p>
        </w:tc>
        <w:tc>
          <w:tcPr>
            <w:tcW w:w="1260" w:type="dxa"/>
          </w:tcPr>
          <w:p w:rsidR="007B056D" w:rsidRPr="00422212" w:rsidRDefault="007B056D" w:rsidP="00C90F0C">
            <w:pPr>
              <w:jc w:val="center"/>
            </w:pPr>
          </w:p>
          <w:p w:rsidR="007B056D" w:rsidRPr="00422212" w:rsidRDefault="007B056D" w:rsidP="00C90F0C">
            <w:pPr>
              <w:jc w:val="center"/>
            </w:pPr>
          </w:p>
          <w:p w:rsidR="007B056D" w:rsidRPr="00422212" w:rsidRDefault="007B056D" w:rsidP="00C90F0C">
            <w:pPr>
              <w:jc w:val="center"/>
            </w:pPr>
            <w:r w:rsidRPr="00422212">
              <w:t>1</w:t>
            </w:r>
          </w:p>
        </w:tc>
        <w:tc>
          <w:tcPr>
            <w:tcW w:w="1260" w:type="dxa"/>
          </w:tcPr>
          <w:p w:rsidR="007B056D" w:rsidRPr="00422212" w:rsidRDefault="007B056D" w:rsidP="00C90F0C">
            <w:pPr>
              <w:jc w:val="center"/>
            </w:pPr>
          </w:p>
          <w:p w:rsidR="007B056D" w:rsidRPr="00422212" w:rsidRDefault="007B056D" w:rsidP="00C90F0C">
            <w:pPr>
              <w:jc w:val="center"/>
            </w:pPr>
          </w:p>
          <w:p w:rsidR="007B056D" w:rsidRPr="00422212" w:rsidRDefault="007B056D" w:rsidP="00C90F0C">
            <w:pPr>
              <w:jc w:val="center"/>
            </w:pPr>
            <w:r w:rsidRPr="00422212">
              <w:t>1</w:t>
            </w:r>
          </w:p>
        </w:tc>
        <w:tc>
          <w:tcPr>
            <w:tcW w:w="1293" w:type="dxa"/>
          </w:tcPr>
          <w:p w:rsidR="007B056D" w:rsidRPr="00422212" w:rsidRDefault="007B056D" w:rsidP="00C90F0C">
            <w:pPr>
              <w:jc w:val="center"/>
            </w:pPr>
          </w:p>
          <w:p w:rsidR="007B056D" w:rsidRPr="00422212" w:rsidRDefault="007B056D" w:rsidP="00C90F0C">
            <w:pPr>
              <w:jc w:val="center"/>
            </w:pPr>
          </w:p>
          <w:p w:rsidR="007B056D" w:rsidRPr="00422212" w:rsidRDefault="007B056D" w:rsidP="00C90F0C">
            <w:pPr>
              <w:jc w:val="center"/>
            </w:pPr>
            <w:r w:rsidRPr="00422212">
              <w:t>1</w:t>
            </w:r>
          </w:p>
        </w:tc>
      </w:tr>
      <w:tr w:rsidR="007B056D" w:rsidRPr="00422212" w:rsidTr="00C90F0C">
        <w:tblPrEx>
          <w:tblLook w:val="04A0" w:firstRow="1" w:lastRow="0" w:firstColumn="1" w:lastColumn="0" w:noHBand="0" w:noVBand="1"/>
        </w:tblPrEx>
        <w:trPr>
          <w:trHeight w:val="293"/>
        </w:trPr>
        <w:tc>
          <w:tcPr>
            <w:tcW w:w="3258" w:type="dxa"/>
          </w:tcPr>
          <w:p w:rsidR="007B056D" w:rsidRPr="00422212" w:rsidRDefault="007B056D" w:rsidP="00C90F0C">
            <w:r w:rsidRPr="00422212">
              <w:t>Muzika</w:t>
            </w:r>
          </w:p>
        </w:tc>
        <w:tc>
          <w:tcPr>
            <w:tcW w:w="2520" w:type="dxa"/>
            <w:gridSpan w:val="2"/>
          </w:tcPr>
          <w:p w:rsidR="007B056D" w:rsidRPr="00422212" w:rsidRDefault="007B056D" w:rsidP="00C90F0C">
            <w:pPr>
              <w:jc w:val="center"/>
            </w:pPr>
            <w:r>
              <w:t>1</w:t>
            </w:r>
          </w:p>
        </w:tc>
        <w:tc>
          <w:tcPr>
            <w:tcW w:w="1260" w:type="dxa"/>
          </w:tcPr>
          <w:p w:rsidR="007B056D" w:rsidRPr="00422212" w:rsidRDefault="007B056D" w:rsidP="00C90F0C">
            <w:pPr>
              <w:jc w:val="center"/>
            </w:pPr>
            <w:r w:rsidRPr="00422212">
              <w:t>1</w:t>
            </w:r>
          </w:p>
        </w:tc>
        <w:tc>
          <w:tcPr>
            <w:tcW w:w="1260" w:type="dxa"/>
          </w:tcPr>
          <w:p w:rsidR="007B056D" w:rsidRPr="00422212" w:rsidRDefault="007B056D" w:rsidP="00C90F0C">
            <w:pPr>
              <w:jc w:val="center"/>
            </w:pPr>
            <w:r w:rsidRPr="00422212">
              <w:t>1</w:t>
            </w:r>
          </w:p>
        </w:tc>
        <w:tc>
          <w:tcPr>
            <w:tcW w:w="1293" w:type="dxa"/>
          </w:tcPr>
          <w:p w:rsidR="007B056D" w:rsidRPr="00422212" w:rsidRDefault="007B056D" w:rsidP="00C90F0C">
            <w:pPr>
              <w:jc w:val="center"/>
            </w:pPr>
            <w:r w:rsidRPr="00422212">
              <w:t>1</w:t>
            </w:r>
          </w:p>
        </w:tc>
      </w:tr>
      <w:tr w:rsidR="007B056D" w:rsidRPr="00422212" w:rsidTr="00C90F0C">
        <w:tblPrEx>
          <w:tblLook w:val="04A0" w:firstRow="1" w:lastRow="0" w:firstColumn="1" w:lastColumn="0" w:noHBand="0" w:noVBand="1"/>
        </w:tblPrEx>
        <w:trPr>
          <w:trHeight w:val="280"/>
        </w:trPr>
        <w:tc>
          <w:tcPr>
            <w:tcW w:w="3258" w:type="dxa"/>
          </w:tcPr>
          <w:p w:rsidR="007B056D" w:rsidRPr="00422212" w:rsidRDefault="007B056D" w:rsidP="00C90F0C">
            <w:r w:rsidRPr="00422212">
              <w:t>Technologijos</w:t>
            </w:r>
          </w:p>
        </w:tc>
        <w:tc>
          <w:tcPr>
            <w:tcW w:w="2520" w:type="dxa"/>
            <w:gridSpan w:val="2"/>
          </w:tcPr>
          <w:p w:rsidR="007B056D" w:rsidRPr="00422212" w:rsidRDefault="007B056D" w:rsidP="00C90F0C">
            <w:pPr>
              <w:jc w:val="center"/>
            </w:pPr>
            <w:r>
              <w:t>2</w:t>
            </w:r>
          </w:p>
        </w:tc>
        <w:tc>
          <w:tcPr>
            <w:tcW w:w="1260" w:type="dxa"/>
          </w:tcPr>
          <w:p w:rsidR="007B056D" w:rsidRPr="00422212" w:rsidRDefault="007B056D" w:rsidP="00C90F0C">
            <w:pPr>
              <w:jc w:val="center"/>
            </w:pPr>
            <w:r>
              <w:t>2</w:t>
            </w:r>
          </w:p>
        </w:tc>
        <w:tc>
          <w:tcPr>
            <w:tcW w:w="1260" w:type="dxa"/>
          </w:tcPr>
          <w:p w:rsidR="007B056D" w:rsidRPr="00422212" w:rsidRDefault="007B056D" w:rsidP="00C90F0C">
            <w:pPr>
              <w:jc w:val="center"/>
            </w:pPr>
            <w:r w:rsidRPr="00422212">
              <w:t>1</w:t>
            </w:r>
          </w:p>
        </w:tc>
        <w:tc>
          <w:tcPr>
            <w:tcW w:w="1293" w:type="dxa"/>
          </w:tcPr>
          <w:p w:rsidR="007B056D" w:rsidRPr="00422212" w:rsidRDefault="007B056D" w:rsidP="00C90F0C">
            <w:pPr>
              <w:jc w:val="center"/>
            </w:pPr>
            <w:r w:rsidRPr="00422212">
              <w:t>1,5</w:t>
            </w:r>
          </w:p>
        </w:tc>
      </w:tr>
      <w:tr w:rsidR="007B056D" w:rsidRPr="00422212" w:rsidTr="00C90F0C">
        <w:tblPrEx>
          <w:tblLook w:val="04A0" w:firstRow="1" w:lastRow="0" w:firstColumn="1" w:lastColumn="0" w:noHBand="0" w:noVBand="1"/>
        </w:tblPrEx>
        <w:trPr>
          <w:trHeight w:val="293"/>
        </w:trPr>
        <w:tc>
          <w:tcPr>
            <w:tcW w:w="3258" w:type="dxa"/>
          </w:tcPr>
          <w:p w:rsidR="007B056D" w:rsidRPr="00422212" w:rsidRDefault="007B056D" w:rsidP="00C90F0C">
            <w:pPr>
              <w:rPr>
                <w:b/>
              </w:rPr>
            </w:pPr>
            <w:r>
              <w:rPr>
                <w:b/>
              </w:rPr>
              <w:t>Fizinis ugdymas</w:t>
            </w:r>
          </w:p>
        </w:tc>
        <w:tc>
          <w:tcPr>
            <w:tcW w:w="2520" w:type="dxa"/>
            <w:gridSpan w:val="2"/>
          </w:tcPr>
          <w:p w:rsidR="007B056D" w:rsidRPr="00422212" w:rsidRDefault="007B056D" w:rsidP="00C90F0C">
            <w:pPr>
              <w:jc w:val="center"/>
            </w:pPr>
            <w:r>
              <w:t>3</w:t>
            </w:r>
          </w:p>
        </w:tc>
        <w:tc>
          <w:tcPr>
            <w:tcW w:w="1260" w:type="dxa"/>
          </w:tcPr>
          <w:p w:rsidR="007B056D" w:rsidRPr="00422212" w:rsidRDefault="007B056D" w:rsidP="00C90F0C">
            <w:pPr>
              <w:jc w:val="center"/>
            </w:pPr>
            <w:r>
              <w:t>3</w:t>
            </w:r>
          </w:p>
        </w:tc>
        <w:tc>
          <w:tcPr>
            <w:tcW w:w="1260" w:type="dxa"/>
          </w:tcPr>
          <w:p w:rsidR="007B056D" w:rsidRPr="00422212" w:rsidRDefault="007B056D" w:rsidP="00C90F0C">
            <w:pPr>
              <w:jc w:val="center"/>
            </w:pPr>
            <w:r w:rsidRPr="00422212">
              <w:t>2</w:t>
            </w:r>
          </w:p>
        </w:tc>
        <w:tc>
          <w:tcPr>
            <w:tcW w:w="1293" w:type="dxa"/>
          </w:tcPr>
          <w:p w:rsidR="007B056D" w:rsidRPr="00422212" w:rsidRDefault="007B056D" w:rsidP="00C90F0C">
            <w:pPr>
              <w:jc w:val="center"/>
            </w:pPr>
            <w:r w:rsidRPr="00422212">
              <w:t>2</w:t>
            </w:r>
          </w:p>
        </w:tc>
      </w:tr>
      <w:tr w:rsidR="007B056D" w:rsidRPr="00422212" w:rsidTr="00C90F0C">
        <w:tblPrEx>
          <w:tblLook w:val="04A0" w:firstRow="1" w:lastRow="0" w:firstColumn="1" w:lastColumn="0" w:noHBand="0" w:noVBand="1"/>
        </w:tblPrEx>
        <w:trPr>
          <w:trHeight w:val="293"/>
        </w:trPr>
        <w:tc>
          <w:tcPr>
            <w:tcW w:w="3258" w:type="dxa"/>
          </w:tcPr>
          <w:p w:rsidR="007B056D" w:rsidRPr="00422212" w:rsidRDefault="007B056D" w:rsidP="00C90F0C">
            <w:pPr>
              <w:rPr>
                <w:b/>
              </w:rPr>
            </w:pPr>
            <w:r w:rsidRPr="00422212">
              <w:rPr>
                <w:b/>
              </w:rPr>
              <w:t>Žmogaus sauga</w:t>
            </w:r>
          </w:p>
        </w:tc>
        <w:tc>
          <w:tcPr>
            <w:tcW w:w="1260" w:type="dxa"/>
          </w:tcPr>
          <w:p w:rsidR="007B056D" w:rsidRPr="00422212" w:rsidRDefault="007B056D" w:rsidP="00C90F0C">
            <w:pPr>
              <w:jc w:val="center"/>
            </w:pPr>
            <w:r w:rsidRPr="00422212">
              <w:t>1</w:t>
            </w:r>
          </w:p>
        </w:tc>
        <w:tc>
          <w:tcPr>
            <w:tcW w:w="1260" w:type="dxa"/>
          </w:tcPr>
          <w:p w:rsidR="007B056D" w:rsidRPr="00422212" w:rsidRDefault="007B056D" w:rsidP="00C90F0C">
            <w:pPr>
              <w:jc w:val="center"/>
            </w:pPr>
            <w:r>
              <w:t>-</w:t>
            </w:r>
          </w:p>
        </w:tc>
        <w:tc>
          <w:tcPr>
            <w:tcW w:w="1260" w:type="dxa"/>
          </w:tcPr>
          <w:p w:rsidR="007B056D" w:rsidRPr="00422212" w:rsidRDefault="007B056D" w:rsidP="00C90F0C">
            <w:pPr>
              <w:jc w:val="center"/>
            </w:pPr>
            <w:r>
              <w:t>1</w:t>
            </w:r>
          </w:p>
        </w:tc>
        <w:tc>
          <w:tcPr>
            <w:tcW w:w="1260" w:type="dxa"/>
          </w:tcPr>
          <w:p w:rsidR="007B056D" w:rsidRPr="00422212" w:rsidRDefault="007B056D" w:rsidP="00C90F0C">
            <w:pPr>
              <w:jc w:val="center"/>
            </w:pPr>
            <w:r w:rsidRPr="00422212">
              <w:t>-</w:t>
            </w:r>
          </w:p>
        </w:tc>
        <w:tc>
          <w:tcPr>
            <w:tcW w:w="1293" w:type="dxa"/>
          </w:tcPr>
          <w:p w:rsidR="007B056D" w:rsidRPr="00422212" w:rsidRDefault="007B056D" w:rsidP="00C90F0C">
            <w:pPr>
              <w:jc w:val="center"/>
            </w:pPr>
            <w:r w:rsidRPr="00422212">
              <w:t>0,5</w:t>
            </w:r>
          </w:p>
        </w:tc>
      </w:tr>
      <w:tr w:rsidR="007B056D" w:rsidRPr="00422212" w:rsidTr="00C90F0C">
        <w:tblPrEx>
          <w:tblLook w:val="04A0" w:firstRow="1" w:lastRow="0" w:firstColumn="1" w:lastColumn="0" w:noHBand="0" w:noVBand="1"/>
        </w:tblPrEx>
        <w:trPr>
          <w:trHeight w:val="585"/>
        </w:trPr>
        <w:tc>
          <w:tcPr>
            <w:tcW w:w="3258" w:type="dxa"/>
          </w:tcPr>
          <w:p w:rsidR="007B056D" w:rsidRPr="00422212" w:rsidRDefault="007B056D" w:rsidP="00C90F0C">
            <w:r w:rsidRPr="00422212">
              <w:rPr>
                <w:b/>
              </w:rPr>
              <w:t>Pasirenkamieji dalykai:</w:t>
            </w:r>
          </w:p>
          <w:p w:rsidR="007B056D" w:rsidRPr="00422212" w:rsidRDefault="007B056D" w:rsidP="00C90F0C">
            <w:r w:rsidRPr="00422212">
              <w:t>Užsienio kalba (rusų)</w:t>
            </w:r>
          </w:p>
        </w:tc>
        <w:tc>
          <w:tcPr>
            <w:tcW w:w="1260" w:type="dxa"/>
          </w:tcPr>
          <w:p w:rsidR="007B056D" w:rsidRPr="00422212" w:rsidRDefault="007B056D" w:rsidP="00C90F0C">
            <w:pPr>
              <w:jc w:val="center"/>
            </w:pPr>
          </w:p>
          <w:p w:rsidR="007B056D" w:rsidRPr="00422212" w:rsidRDefault="007B056D" w:rsidP="00C90F0C">
            <w:pPr>
              <w:jc w:val="center"/>
            </w:pPr>
            <w:r w:rsidRPr="00422212">
              <w:t>-</w:t>
            </w:r>
          </w:p>
        </w:tc>
        <w:tc>
          <w:tcPr>
            <w:tcW w:w="1260" w:type="dxa"/>
          </w:tcPr>
          <w:p w:rsidR="007B056D" w:rsidRPr="00422212" w:rsidRDefault="007B056D" w:rsidP="00C90F0C">
            <w:pPr>
              <w:jc w:val="center"/>
            </w:pPr>
          </w:p>
          <w:p w:rsidR="007B056D" w:rsidRPr="00422212" w:rsidRDefault="007B056D" w:rsidP="00C90F0C">
            <w:pPr>
              <w:jc w:val="center"/>
            </w:pPr>
            <w:r w:rsidRPr="00422212">
              <w:t>-</w:t>
            </w:r>
          </w:p>
        </w:tc>
        <w:tc>
          <w:tcPr>
            <w:tcW w:w="1260" w:type="dxa"/>
          </w:tcPr>
          <w:p w:rsidR="007B056D" w:rsidRPr="00422212" w:rsidRDefault="007B056D" w:rsidP="00C90F0C">
            <w:pPr>
              <w:jc w:val="center"/>
            </w:pPr>
          </w:p>
          <w:p w:rsidR="007B056D" w:rsidRPr="00422212" w:rsidRDefault="007B056D" w:rsidP="00C90F0C">
            <w:pPr>
              <w:jc w:val="center"/>
            </w:pPr>
            <w:r>
              <w:t>-</w:t>
            </w:r>
          </w:p>
        </w:tc>
        <w:tc>
          <w:tcPr>
            <w:tcW w:w="1260" w:type="dxa"/>
          </w:tcPr>
          <w:p w:rsidR="007B056D" w:rsidRPr="00422212" w:rsidRDefault="007B056D" w:rsidP="00C90F0C">
            <w:pPr>
              <w:jc w:val="center"/>
            </w:pPr>
          </w:p>
          <w:p w:rsidR="007B056D" w:rsidRPr="00422212" w:rsidRDefault="007B056D" w:rsidP="00C90F0C">
            <w:pPr>
              <w:jc w:val="center"/>
            </w:pPr>
            <w:r w:rsidRPr="00422212">
              <w:t>1*</w:t>
            </w:r>
          </w:p>
        </w:tc>
        <w:tc>
          <w:tcPr>
            <w:tcW w:w="1293" w:type="dxa"/>
          </w:tcPr>
          <w:p w:rsidR="007B056D" w:rsidRPr="00422212" w:rsidRDefault="007B056D" w:rsidP="00C90F0C">
            <w:pPr>
              <w:jc w:val="center"/>
            </w:pPr>
          </w:p>
          <w:p w:rsidR="007B056D" w:rsidRPr="00422212" w:rsidRDefault="007B056D" w:rsidP="00C90F0C">
            <w:pPr>
              <w:jc w:val="center"/>
            </w:pPr>
            <w:r w:rsidRPr="00422212">
              <w:t>1*</w:t>
            </w:r>
          </w:p>
        </w:tc>
      </w:tr>
      <w:tr w:rsidR="007B056D" w:rsidRPr="00422212" w:rsidTr="00C90F0C">
        <w:tblPrEx>
          <w:tblLook w:val="04A0" w:firstRow="1" w:lastRow="0" w:firstColumn="1" w:lastColumn="0" w:noHBand="0" w:noVBand="1"/>
        </w:tblPrEx>
        <w:trPr>
          <w:trHeight w:val="293"/>
        </w:trPr>
        <w:tc>
          <w:tcPr>
            <w:tcW w:w="3258" w:type="dxa"/>
          </w:tcPr>
          <w:p w:rsidR="007B056D" w:rsidRPr="00422212" w:rsidRDefault="007B056D" w:rsidP="00C90F0C">
            <w:r w:rsidRPr="00422212">
              <w:t>Lenkijos istorija</w:t>
            </w:r>
          </w:p>
        </w:tc>
        <w:tc>
          <w:tcPr>
            <w:tcW w:w="1260" w:type="dxa"/>
          </w:tcPr>
          <w:p w:rsidR="007B056D" w:rsidRPr="00422212" w:rsidRDefault="007B056D" w:rsidP="00C90F0C">
            <w:pPr>
              <w:jc w:val="center"/>
            </w:pPr>
            <w:r w:rsidRPr="00422212">
              <w:t>1*</w:t>
            </w:r>
          </w:p>
        </w:tc>
        <w:tc>
          <w:tcPr>
            <w:tcW w:w="1260" w:type="dxa"/>
          </w:tcPr>
          <w:p w:rsidR="007B056D" w:rsidRPr="00422212" w:rsidRDefault="007B056D" w:rsidP="00C90F0C">
            <w:pPr>
              <w:jc w:val="center"/>
            </w:pPr>
            <w:r w:rsidRPr="00422212">
              <w:t>-</w:t>
            </w:r>
          </w:p>
        </w:tc>
        <w:tc>
          <w:tcPr>
            <w:tcW w:w="1260" w:type="dxa"/>
          </w:tcPr>
          <w:p w:rsidR="007B056D" w:rsidRPr="00422212" w:rsidRDefault="007B056D" w:rsidP="00C90F0C">
            <w:pPr>
              <w:jc w:val="center"/>
            </w:pPr>
            <w:r w:rsidRPr="00422212">
              <w:t>-</w:t>
            </w:r>
          </w:p>
        </w:tc>
        <w:tc>
          <w:tcPr>
            <w:tcW w:w="1260" w:type="dxa"/>
          </w:tcPr>
          <w:p w:rsidR="007B056D" w:rsidRPr="00422212" w:rsidRDefault="007B056D" w:rsidP="00C90F0C">
            <w:pPr>
              <w:jc w:val="center"/>
            </w:pPr>
            <w:r w:rsidRPr="00422212">
              <w:t>1*</w:t>
            </w:r>
          </w:p>
        </w:tc>
        <w:tc>
          <w:tcPr>
            <w:tcW w:w="1293" w:type="dxa"/>
          </w:tcPr>
          <w:p w:rsidR="007B056D" w:rsidRPr="00422212" w:rsidRDefault="007B056D" w:rsidP="00C90F0C">
            <w:pPr>
              <w:jc w:val="center"/>
            </w:pPr>
          </w:p>
        </w:tc>
      </w:tr>
      <w:tr w:rsidR="007B056D" w:rsidRPr="00422212" w:rsidTr="00C90F0C">
        <w:tblPrEx>
          <w:tblLook w:val="04A0" w:firstRow="1" w:lastRow="0" w:firstColumn="1" w:lastColumn="0" w:noHBand="0" w:noVBand="1"/>
        </w:tblPrEx>
        <w:trPr>
          <w:trHeight w:val="293"/>
        </w:trPr>
        <w:tc>
          <w:tcPr>
            <w:tcW w:w="3258" w:type="dxa"/>
          </w:tcPr>
          <w:p w:rsidR="007B056D" w:rsidRPr="00422212" w:rsidRDefault="007B056D" w:rsidP="00C90F0C">
            <w:r w:rsidRPr="00422212">
              <w:t xml:space="preserve">Kūrybinis rašymas </w:t>
            </w:r>
          </w:p>
        </w:tc>
        <w:tc>
          <w:tcPr>
            <w:tcW w:w="1260" w:type="dxa"/>
          </w:tcPr>
          <w:p w:rsidR="007B056D" w:rsidRPr="00422212" w:rsidRDefault="007B056D" w:rsidP="00C90F0C">
            <w:pPr>
              <w:jc w:val="center"/>
            </w:pPr>
            <w:r w:rsidRPr="00422212">
              <w:t>-</w:t>
            </w:r>
          </w:p>
        </w:tc>
        <w:tc>
          <w:tcPr>
            <w:tcW w:w="1260" w:type="dxa"/>
          </w:tcPr>
          <w:p w:rsidR="007B056D" w:rsidRPr="00422212" w:rsidRDefault="007B056D" w:rsidP="00C90F0C">
            <w:pPr>
              <w:jc w:val="center"/>
            </w:pPr>
            <w:r>
              <w:t>1*</w:t>
            </w:r>
          </w:p>
        </w:tc>
        <w:tc>
          <w:tcPr>
            <w:tcW w:w="1260" w:type="dxa"/>
          </w:tcPr>
          <w:p w:rsidR="007B056D" w:rsidRPr="00422212" w:rsidRDefault="007B056D" w:rsidP="00C90F0C">
            <w:pPr>
              <w:jc w:val="center"/>
            </w:pPr>
            <w:r w:rsidRPr="00422212">
              <w:t>-</w:t>
            </w:r>
          </w:p>
        </w:tc>
        <w:tc>
          <w:tcPr>
            <w:tcW w:w="1260" w:type="dxa"/>
          </w:tcPr>
          <w:p w:rsidR="007B056D" w:rsidRPr="00422212" w:rsidRDefault="007B056D" w:rsidP="00C90F0C">
            <w:pPr>
              <w:jc w:val="center"/>
            </w:pPr>
            <w:r w:rsidRPr="00422212">
              <w:t>-</w:t>
            </w:r>
          </w:p>
        </w:tc>
        <w:tc>
          <w:tcPr>
            <w:tcW w:w="1293" w:type="dxa"/>
          </w:tcPr>
          <w:p w:rsidR="007B056D" w:rsidRPr="00422212" w:rsidRDefault="007B056D" w:rsidP="00C90F0C">
            <w:pPr>
              <w:jc w:val="center"/>
            </w:pPr>
            <w:r w:rsidRPr="00422212">
              <w:t>1*</w:t>
            </w:r>
          </w:p>
        </w:tc>
      </w:tr>
      <w:tr w:rsidR="007B056D" w:rsidRPr="00422212" w:rsidTr="00C90F0C">
        <w:tblPrEx>
          <w:tblLook w:val="04A0" w:firstRow="1" w:lastRow="0" w:firstColumn="1" w:lastColumn="0" w:noHBand="0" w:noVBand="1"/>
        </w:tblPrEx>
        <w:trPr>
          <w:trHeight w:val="280"/>
        </w:trPr>
        <w:tc>
          <w:tcPr>
            <w:tcW w:w="3258" w:type="dxa"/>
          </w:tcPr>
          <w:p w:rsidR="007B056D" w:rsidRPr="00422212" w:rsidRDefault="007B056D" w:rsidP="00C90F0C">
            <w:pPr>
              <w:spacing w:line="276" w:lineRule="auto"/>
              <w:rPr>
                <w:b/>
              </w:rPr>
            </w:pPr>
            <w:r w:rsidRPr="00422212">
              <w:rPr>
                <w:b/>
              </w:rPr>
              <w:lastRenderedPageBreak/>
              <w:t>Savaitinių pamokų sk</w:t>
            </w:r>
            <w:r>
              <w:rPr>
                <w:b/>
              </w:rPr>
              <w:t>aičius</w:t>
            </w:r>
          </w:p>
        </w:tc>
        <w:tc>
          <w:tcPr>
            <w:tcW w:w="2520" w:type="dxa"/>
            <w:gridSpan w:val="2"/>
          </w:tcPr>
          <w:p w:rsidR="007B056D" w:rsidRPr="00422212" w:rsidRDefault="007B056D" w:rsidP="00C90F0C">
            <w:pPr>
              <w:jc w:val="center"/>
              <w:rPr>
                <w:b/>
              </w:rPr>
            </w:pPr>
            <w:r>
              <w:rPr>
                <w:b/>
              </w:rPr>
              <w:t>46</w:t>
            </w:r>
          </w:p>
        </w:tc>
        <w:tc>
          <w:tcPr>
            <w:tcW w:w="1260" w:type="dxa"/>
          </w:tcPr>
          <w:p w:rsidR="007B056D" w:rsidRPr="00422212" w:rsidRDefault="007B056D" w:rsidP="00C90F0C">
            <w:pPr>
              <w:jc w:val="center"/>
              <w:rPr>
                <w:b/>
              </w:rPr>
            </w:pPr>
            <w:r>
              <w:rPr>
                <w:b/>
              </w:rPr>
              <w:t>33</w:t>
            </w:r>
            <w:r w:rsidRPr="00422212">
              <w:rPr>
                <w:b/>
              </w:rPr>
              <w:t>,5</w:t>
            </w:r>
          </w:p>
        </w:tc>
        <w:tc>
          <w:tcPr>
            <w:tcW w:w="1260" w:type="dxa"/>
          </w:tcPr>
          <w:p w:rsidR="007B056D" w:rsidRPr="00422212" w:rsidRDefault="007B056D" w:rsidP="00C90F0C">
            <w:pPr>
              <w:jc w:val="center"/>
              <w:rPr>
                <w:b/>
              </w:rPr>
            </w:pPr>
            <w:r>
              <w:rPr>
                <w:b/>
              </w:rPr>
              <w:t>35</w:t>
            </w:r>
          </w:p>
        </w:tc>
        <w:tc>
          <w:tcPr>
            <w:tcW w:w="1293" w:type="dxa"/>
          </w:tcPr>
          <w:p w:rsidR="007B056D" w:rsidRPr="00422212" w:rsidRDefault="007B056D" w:rsidP="00C90F0C">
            <w:pPr>
              <w:jc w:val="center"/>
              <w:rPr>
                <w:b/>
              </w:rPr>
            </w:pPr>
            <w:r w:rsidRPr="00422212">
              <w:rPr>
                <w:b/>
              </w:rPr>
              <w:t>35</w:t>
            </w:r>
          </w:p>
        </w:tc>
      </w:tr>
      <w:tr w:rsidR="007B056D" w:rsidRPr="00422212" w:rsidTr="00C90F0C">
        <w:tblPrEx>
          <w:tblLook w:val="04A0" w:firstRow="1" w:lastRow="0" w:firstColumn="1" w:lastColumn="0" w:noHBand="0" w:noVBand="1"/>
        </w:tblPrEx>
        <w:trPr>
          <w:trHeight w:val="280"/>
        </w:trPr>
        <w:tc>
          <w:tcPr>
            <w:tcW w:w="3258" w:type="dxa"/>
          </w:tcPr>
          <w:p w:rsidR="007B056D" w:rsidRPr="00422212" w:rsidRDefault="007B056D" w:rsidP="00C90F0C">
            <w:pPr>
              <w:spacing w:line="276" w:lineRule="auto"/>
              <w:rPr>
                <w:b/>
              </w:rPr>
            </w:pPr>
            <w:r>
              <w:rPr>
                <w:b/>
              </w:rPr>
              <w:t>Pamokų skaičius skirtas papildomai mokykloms nuožiūra jungtinėms klasėms</w:t>
            </w:r>
          </w:p>
        </w:tc>
        <w:tc>
          <w:tcPr>
            <w:tcW w:w="2520" w:type="dxa"/>
            <w:gridSpan w:val="2"/>
          </w:tcPr>
          <w:p w:rsidR="007B056D" w:rsidRDefault="007B056D" w:rsidP="00C90F0C">
            <w:pPr>
              <w:jc w:val="center"/>
              <w:rPr>
                <w:b/>
              </w:rPr>
            </w:pPr>
            <w:r>
              <w:rPr>
                <w:b/>
              </w:rPr>
              <w:t>11</w:t>
            </w:r>
          </w:p>
        </w:tc>
        <w:tc>
          <w:tcPr>
            <w:tcW w:w="1260" w:type="dxa"/>
          </w:tcPr>
          <w:p w:rsidR="007B056D" w:rsidRDefault="007B056D" w:rsidP="00C90F0C">
            <w:pPr>
              <w:jc w:val="center"/>
              <w:rPr>
                <w:b/>
              </w:rPr>
            </w:pPr>
          </w:p>
        </w:tc>
        <w:tc>
          <w:tcPr>
            <w:tcW w:w="1260" w:type="dxa"/>
          </w:tcPr>
          <w:p w:rsidR="007B056D" w:rsidRDefault="007B056D" w:rsidP="00C90F0C">
            <w:pPr>
              <w:jc w:val="center"/>
              <w:rPr>
                <w:b/>
              </w:rPr>
            </w:pPr>
          </w:p>
        </w:tc>
        <w:tc>
          <w:tcPr>
            <w:tcW w:w="1293" w:type="dxa"/>
          </w:tcPr>
          <w:p w:rsidR="007B056D" w:rsidRPr="00422212" w:rsidRDefault="007B056D" w:rsidP="00C90F0C">
            <w:pPr>
              <w:jc w:val="center"/>
              <w:rPr>
                <w:b/>
              </w:rPr>
            </w:pPr>
          </w:p>
        </w:tc>
      </w:tr>
      <w:tr w:rsidR="007B056D" w:rsidRPr="00422212" w:rsidTr="00C90F0C">
        <w:tblPrEx>
          <w:tblLook w:val="04A0" w:firstRow="1" w:lastRow="0" w:firstColumn="1" w:lastColumn="0" w:noHBand="0" w:noVBand="1"/>
        </w:tblPrEx>
        <w:trPr>
          <w:trHeight w:val="362"/>
        </w:trPr>
        <w:tc>
          <w:tcPr>
            <w:tcW w:w="3258" w:type="dxa"/>
          </w:tcPr>
          <w:p w:rsidR="007B056D" w:rsidRDefault="007B056D" w:rsidP="00C90F0C">
            <w:pPr>
              <w:rPr>
                <w:b/>
              </w:rPr>
            </w:pPr>
            <w:r>
              <w:rPr>
                <w:b/>
              </w:rPr>
              <w:t>Iš viso</w:t>
            </w:r>
          </w:p>
        </w:tc>
        <w:tc>
          <w:tcPr>
            <w:tcW w:w="6333" w:type="dxa"/>
            <w:gridSpan w:val="5"/>
          </w:tcPr>
          <w:p w:rsidR="007B056D" w:rsidRPr="00422212" w:rsidRDefault="007B056D" w:rsidP="00C90F0C">
            <w:pPr>
              <w:jc w:val="center"/>
              <w:rPr>
                <w:b/>
              </w:rPr>
            </w:pPr>
            <w:r>
              <w:rPr>
                <w:b/>
              </w:rPr>
              <w:t>149,5</w:t>
            </w:r>
          </w:p>
        </w:tc>
      </w:tr>
      <w:tr w:rsidR="007B056D" w:rsidRPr="00422212" w:rsidTr="00C90F0C">
        <w:tblPrEx>
          <w:tblLook w:val="04A0" w:firstRow="1" w:lastRow="0" w:firstColumn="1" w:lastColumn="0" w:noHBand="0" w:noVBand="1"/>
        </w:tblPrEx>
        <w:trPr>
          <w:trHeight w:val="306"/>
        </w:trPr>
        <w:tc>
          <w:tcPr>
            <w:tcW w:w="3258" w:type="dxa"/>
          </w:tcPr>
          <w:p w:rsidR="007B056D" w:rsidRPr="00422212" w:rsidRDefault="007B056D" w:rsidP="00C90F0C">
            <w:pPr>
              <w:rPr>
                <w:b/>
              </w:rPr>
            </w:pPr>
            <w:r>
              <w:rPr>
                <w:b/>
              </w:rPr>
              <w:t>Neformalusis švietimas</w:t>
            </w:r>
          </w:p>
        </w:tc>
        <w:tc>
          <w:tcPr>
            <w:tcW w:w="3780" w:type="dxa"/>
            <w:gridSpan w:val="3"/>
          </w:tcPr>
          <w:p w:rsidR="007B056D" w:rsidRPr="00422212" w:rsidRDefault="007B056D" w:rsidP="00C90F0C">
            <w:pPr>
              <w:jc w:val="center"/>
            </w:pPr>
            <w:r>
              <w:t>4</w:t>
            </w:r>
          </w:p>
        </w:tc>
        <w:tc>
          <w:tcPr>
            <w:tcW w:w="2553" w:type="dxa"/>
            <w:gridSpan w:val="2"/>
          </w:tcPr>
          <w:p w:rsidR="007B056D" w:rsidRPr="00422212" w:rsidRDefault="007B056D" w:rsidP="00C90F0C">
            <w:pPr>
              <w:jc w:val="center"/>
            </w:pPr>
            <w:r>
              <w:t>4</w:t>
            </w:r>
          </w:p>
        </w:tc>
      </w:tr>
    </w:tbl>
    <w:p w:rsidR="007B056D" w:rsidRPr="008B47DB" w:rsidRDefault="007B056D" w:rsidP="007B056D">
      <w:pPr>
        <w:pStyle w:val="Betarp"/>
        <w:rPr>
          <w:rFonts w:ascii="Times New Roman" w:hAnsi="Times New Roman"/>
          <w:sz w:val="24"/>
          <w:szCs w:val="24"/>
        </w:rPr>
      </w:pPr>
      <w:r w:rsidRPr="008B47DB">
        <w:rPr>
          <w:rFonts w:ascii="Times New Roman" w:hAnsi="Times New Roman"/>
          <w:sz w:val="24"/>
          <w:szCs w:val="24"/>
        </w:rPr>
        <w:t>*Valandos skirtos mokinių poreikių tenkinimui, mokymosi pagalbai teikti</w:t>
      </w:r>
    </w:p>
    <w:p w:rsidR="007B056D" w:rsidRDefault="007B056D" w:rsidP="007B056D">
      <w:pPr>
        <w:pStyle w:val="Betarp"/>
        <w:jc w:val="center"/>
        <w:rPr>
          <w:rFonts w:ascii="Times New Roman" w:hAnsi="Times New Roman"/>
          <w:b/>
          <w:sz w:val="24"/>
          <w:szCs w:val="24"/>
        </w:rPr>
      </w:pPr>
    </w:p>
    <w:p w:rsidR="007B056D" w:rsidRPr="008B47DB" w:rsidRDefault="007B056D" w:rsidP="007B056D">
      <w:pPr>
        <w:pStyle w:val="Betarp"/>
        <w:jc w:val="center"/>
        <w:rPr>
          <w:rFonts w:ascii="Times New Roman" w:hAnsi="Times New Roman"/>
          <w:b/>
          <w:i/>
          <w:sz w:val="24"/>
          <w:szCs w:val="24"/>
        </w:rPr>
      </w:pPr>
      <w:r w:rsidRPr="008B47DB">
        <w:rPr>
          <w:rFonts w:ascii="Times New Roman" w:hAnsi="Times New Roman"/>
          <w:b/>
          <w:sz w:val="24"/>
          <w:szCs w:val="24"/>
        </w:rPr>
        <w:t xml:space="preserve">Mokinių poreikiams tenkinti, mokymosi pagalbai teikti skirtos valandos </w:t>
      </w:r>
    </w:p>
    <w:p w:rsidR="007B056D" w:rsidRPr="008B47DB" w:rsidRDefault="007B056D" w:rsidP="007B056D">
      <w:pPr>
        <w:pStyle w:val="Betarp"/>
        <w:rPr>
          <w:rFonts w:ascii="Times New Roman" w:hAnsi="Times New Roman"/>
          <w:b/>
          <w:sz w:val="24"/>
          <w:szCs w:val="24"/>
        </w:rPr>
      </w:pP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051"/>
        <w:gridCol w:w="1605"/>
        <w:gridCol w:w="2974"/>
      </w:tblGrid>
      <w:tr w:rsidR="007B056D" w:rsidRPr="008B47DB" w:rsidTr="00C90F0C">
        <w:trPr>
          <w:trHeight w:val="595"/>
          <w:jc w:val="center"/>
        </w:trPr>
        <w:tc>
          <w:tcPr>
            <w:tcW w:w="960" w:type="dxa"/>
          </w:tcPr>
          <w:p w:rsidR="007B056D" w:rsidRPr="008B47DB" w:rsidRDefault="007B056D" w:rsidP="00C90F0C">
            <w:pPr>
              <w:pStyle w:val="Betarp"/>
              <w:rPr>
                <w:rFonts w:ascii="Times New Roman" w:hAnsi="Times New Roman"/>
                <w:sz w:val="24"/>
                <w:szCs w:val="24"/>
              </w:rPr>
            </w:pPr>
            <w:r w:rsidRPr="008B47DB">
              <w:rPr>
                <w:rFonts w:ascii="Times New Roman" w:hAnsi="Times New Roman"/>
                <w:sz w:val="24"/>
                <w:szCs w:val="24"/>
              </w:rPr>
              <w:t>Eil. Nr.</w:t>
            </w:r>
          </w:p>
        </w:tc>
        <w:tc>
          <w:tcPr>
            <w:tcW w:w="4051" w:type="dxa"/>
          </w:tcPr>
          <w:p w:rsidR="007B056D" w:rsidRPr="008B47DB" w:rsidRDefault="007B056D" w:rsidP="00C90F0C">
            <w:pPr>
              <w:pStyle w:val="Betarp"/>
              <w:rPr>
                <w:rFonts w:ascii="Times New Roman" w:hAnsi="Times New Roman"/>
                <w:sz w:val="24"/>
                <w:szCs w:val="24"/>
              </w:rPr>
            </w:pPr>
            <w:r w:rsidRPr="008B47DB">
              <w:rPr>
                <w:rFonts w:ascii="Times New Roman" w:hAnsi="Times New Roman"/>
                <w:sz w:val="24"/>
                <w:szCs w:val="24"/>
              </w:rPr>
              <w:t xml:space="preserve">Dalykas </w:t>
            </w:r>
          </w:p>
        </w:tc>
        <w:tc>
          <w:tcPr>
            <w:tcW w:w="1605" w:type="dxa"/>
          </w:tcPr>
          <w:p w:rsidR="007B056D" w:rsidRPr="008B47DB" w:rsidRDefault="007B056D" w:rsidP="00C90F0C">
            <w:pPr>
              <w:pStyle w:val="Betarp"/>
              <w:rPr>
                <w:rFonts w:ascii="Times New Roman" w:hAnsi="Times New Roman"/>
                <w:sz w:val="24"/>
                <w:szCs w:val="24"/>
              </w:rPr>
            </w:pPr>
            <w:r w:rsidRPr="008B47DB">
              <w:rPr>
                <w:rFonts w:ascii="Times New Roman" w:hAnsi="Times New Roman"/>
                <w:sz w:val="24"/>
                <w:szCs w:val="24"/>
              </w:rPr>
              <w:t xml:space="preserve">Klasė </w:t>
            </w:r>
          </w:p>
        </w:tc>
        <w:tc>
          <w:tcPr>
            <w:tcW w:w="2974" w:type="dxa"/>
          </w:tcPr>
          <w:p w:rsidR="007B056D" w:rsidRPr="008B47DB" w:rsidRDefault="007B056D" w:rsidP="00C90F0C">
            <w:pPr>
              <w:pStyle w:val="Betarp"/>
              <w:rPr>
                <w:rFonts w:ascii="Times New Roman" w:hAnsi="Times New Roman"/>
                <w:sz w:val="24"/>
                <w:szCs w:val="24"/>
              </w:rPr>
            </w:pPr>
            <w:r w:rsidRPr="008B47DB">
              <w:rPr>
                <w:rFonts w:ascii="Times New Roman" w:hAnsi="Times New Roman"/>
                <w:sz w:val="24"/>
                <w:szCs w:val="24"/>
              </w:rPr>
              <w:t xml:space="preserve">Valandos </w:t>
            </w:r>
          </w:p>
        </w:tc>
      </w:tr>
      <w:tr w:rsidR="007B056D" w:rsidRPr="008B47DB" w:rsidTr="00C90F0C">
        <w:trPr>
          <w:trHeight w:val="305"/>
          <w:jc w:val="center"/>
        </w:trPr>
        <w:tc>
          <w:tcPr>
            <w:tcW w:w="960" w:type="dxa"/>
          </w:tcPr>
          <w:p w:rsidR="007B056D" w:rsidRPr="008B47DB" w:rsidRDefault="007B056D" w:rsidP="007B056D">
            <w:pPr>
              <w:pStyle w:val="Betarp"/>
              <w:numPr>
                <w:ilvl w:val="0"/>
                <w:numId w:val="2"/>
              </w:numPr>
              <w:jc w:val="center"/>
              <w:rPr>
                <w:rFonts w:ascii="Times New Roman" w:hAnsi="Times New Roman"/>
                <w:sz w:val="24"/>
                <w:szCs w:val="24"/>
              </w:rPr>
            </w:pPr>
          </w:p>
        </w:tc>
        <w:tc>
          <w:tcPr>
            <w:tcW w:w="4051" w:type="dxa"/>
          </w:tcPr>
          <w:p w:rsidR="007B056D" w:rsidRPr="008B47DB" w:rsidRDefault="007B056D" w:rsidP="00C90F0C">
            <w:pPr>
              <w:pStyle w:val="Betarp"/>
              <w:rPr>
                <w:rFonts w:ascii="Times New Roman" w:hAnsi="Times New Roman"/>
                <w:sz w:val="24"/>
                <w:szCs w:val="24"/>
              </w:rPr>
            </w:pPr>
            <w:r w:rsidRPr="008B47DB">
              <w:rPr>
                <w:rFonts w:ascii="Times New Roman" w:hAnsi="Times New Roman"/>
                <w:sz w:val="24"/>
                <w:szCs w:val="24"/>
              </w:rPr>
              <w:t>Užsienio kalba (rusų)</w:t>
            </w:r>
          </w:p>
        </w:tc>
        <w:tc>
          <w:tcPr>
            <w:tcW w:w="1605" w:type="dxa"/>
          </w:tcPr>
          <w:p w:rsidR="007B056D" w:rsidRPr="008B47DB" w:rsidRDefault="007B056D" w:rsidP="00C90F0C">
            <w:pPr>
              <w:pStyle w:val="Betarp"/>
              <w:jc w:val="center"/>
              <w:rPr>
                <w:rFonts w:ascii="Times New Roman" w:hAnsi="Times New Roman"/>
                <w:sz w:val="24"/>
                <w:szCs w:val="24"/>
              </w:rPr>
            </w:pPr>
            <w:r w:rsidRPr="008B47DB">
              <w:rPr>
                <w:rFonts w:ascii="Times New Roman" w:hAnsi="Times New Roman"/>
                <w:sz w:val="24"/>
                <w:szCs w:val="24"/>
              </w:rPr>
              <w:t>IG</w:t>
            </w:r>
          </w:p>
        </w:tc>
        <w:tc>
          <w:tcPr>
            <w:tcW w:w="2974" w:type="dxa"/>
          </w:tcPr>
          <w:p w:rsidR="007B056D" w:rsidRPr="008B47DB" w:rsidRDefault="007B056D" w:rsidP="00C90F0C">
            <w:pPr>
              <w:pStyle w:val="Betarp"/>
              <w:jc w:val="center"/>
              <w:rPr>
                <w:rFonts w:ascii="Times New Roman" w:hAnsi="Times New Roman"/>
                <w:sz w:val="24"/>
                <w:szCs w:val="24"/>
              </w:rPr>
            </w:pPr>
            <w:r w:rsidRPr="008B47DB">
              <w:rPr>
                <w:rFonts w:ascii="Times New Roman" w:hAnsi="Times New Roman"/>
                <w:sz w:val="24"/>
                <w:szCs w:val="24"/>
              </w:rPr>
              <w:t>1</w:t>
            </w:r>
          </w:p>
        </w:tc>
      </w:tr>
      <w:tr w:rsidR="007B056D" w:rsidRPr="008B47DB" w:rsidTr="00C90F0C">
        <w:trPr>
          <w:trHeight w:val="305"/>
          <w:jc w:val="center"/>
        </w:trPr>
        <w:tc>
          <w:tcPr>
            <w:tcW w:w="960" w:type="dxa"/>
          </w:tcPr>
          <w:p w:rsidR="007B056D" w:rsidRPr="008B47DB" w:rsidRDefault="007B056D" w:rsidP="007B056D">
            <w:pPr>
              <w:pStyle w:val="Betarp"/>
              <w:numPr>
                <w:ilvl w:val="0"/>
                <w:numId w:val="2"/>
              </w:numPr>
              <w:jc w:val="center"/>
              <w:rPr>
                <w:rFonts w:ascii="Times New Roman" w:hAnsi="Times New Roman"/>
                <w:sz w:val="24"/>
                <w:szCs w:val="24"/>
              </w:rPr>
            </w:pPr>
          </w:p>
        </w:tc>
        <w:tc>
          <w:tcPr>
            <w:tcW w:w="4051" w:type="dxa"/>
          </w:tcPr>
          <w:p w:rsidR="007B056D" w:rsidRPr="008B47DB" w:rsidRDefault="007B056D" w:rsidP="00C90F0C">
            <w:pPr>
              <w:pStyle w:val="Betarp"/>
              <w:rPr>
                <w:rFonts w:ascii="Times New Roman" w:hAnsi="Times New Roman"/>
                <w:sz w:val="24"/>
                <w:szCs w:val="24"/>
              </w:rPr>
            </w:pPr>
            <w:r w:rsidRPr="008B47DB">
              <w:rPr>
                <w:rFonts w:ascii="Times New Roman" w:hAnsi="Times New Roman"/>
                <w:sz w:val="24"/>
                <w:szCs w:val="24"/>
              </w:rPr>
              <w:t>Užsienio kalba (rusų)</w:t>
            </w:r>
          </w:p>
        </w:tc>
        <w:tc>
          <w:tcPr>
            <w:tcW w:w="1605" w:type="dxa"/>
          </w:tcPr>
          <w:p w:rsidR="007B056D" w:rsidRPr="008B47DB" w:rsidRDefault="007B056D" w:rsidP="00C90F0C">
            <w:pPr>
              <w:pStyle w:val="Betarp"/>
              <w:jc w:val="center"/>
              <w:rPr>
                <w:rFonts w:ascii="Times New Roman" w:hAnsi="Times New Roman"/>
                <w:sz w:val="24"/>
                <w:szCs w:val="24"/>
              </w:rPr>
            </w:pPr>
            <w:r w:rsidRPr="008B47DB">
              <w:rPr>
                <w:rFonts w:ascii="Times New Roman" w:hAnsi="Times New Roman"/>
                <w:sz w:val="24"/>
                <w:szCs w:val="24"/>
              </w:rPr>
              <w:t>IIG</w:t>
            </w:r>
          </w:p>
        </w:tc>
        <w:tc>
          <w:tcPr>
            <w:tcW w:w="2974" w:type="dxa"/>
          </w:tcPr>
          <w:p w:rsidR="007B056D" w:rsidRPr="008B47DB" w:rsidRDefault="007B056D" w:rsidP="00C90F0C">
            <w:pPr>
              <w:pStyle w:val="Betarp"/>
              <w:jc w:val="center"/>
              <w:rPr>
                <w:rFonts w:ascii="Times New Roman" w:hAnsi="Times New Roman"/>
                <w:sz w:val="24"/>
                <w:szCs w:val="24"/>
              </w:rPr>
            </w:pPr>
            <w:r w:rsidRPr="008B47DB">
              <w:rPr>
                <w:rFonts w:ascii="Times New Roman" w:hAnsi="Times New Roman"/>
                <w:sz w:val="24"/>
                <w:szCs w:val="24"/>
              </w:rPr>
              <w:t>1</w:t>
            </w:r>
          </w:p>
        </w:tc>
      </w:tr>
      <w:tr w:rsidR="007B056D" w:rsidRPr="008B47DB" w:rsidTr="00C90F0C">
        <w:trPr>
          <w:trHeight w:val="305"/>
          <w:jc w:val="center"/>
        </w:trPr>
        <w:tc>
          <w:tcPr>
            <w:tcW w:w="960" w:type="dxa"/>
          </w:tcPr>
          <w:p w:rsidR="007B056D" w:rsidRPr="008B47DB" w:rsidRDefault="007B056D" w:rsidP="007B056D">
            <w:pPr>
              <w:pStyle w:val="Betarp"/>
              <w:numPr>
                <w:ilvl w:val="0"/>
                <w:numId w:val="2"/>
              </w:numPr>
              <w:jc w:val="center"/>
              <w:rPr>
                <w:rFonts w:ascii="Times New Roman" w:hAnsi="Times New Roman"/>
                <w:sz w:val="24"/>
                <w:szCs w:val="24"/>
              </w:rPr>
            </w:pPr>
          </w:p>
        </w:tc>
        <w:tc>
          <w:tcPr>
            <w:tcW w:w="4051" w:type="dxa"/>
          </w:tcPr>
          <w:p w:rsidR="007B056D" w:rsidRPr="008B47DB" w:rsidRDefault="007B056D" w:rsidP="00C90F0C">
            <w:pPr>
              <w:pStyle w:val="Betarp"/>
              <w:rPr>
                <w:rFonts w:ascii="Times New Roman" w:hAnsi="Times New Roman"/>
                <w:sz w:val="24"/>
                <w:szCs w:val="24"/>
              </w:rPr>
            </w:pPr>
            <w:r w:rsidRPr="008B47DB">
              <w:rPr>
                <w:rFonts w:ascii="Times New Roman" w:hAnsi="Times New Roman"/>
                <w:sz w:val="24"/>
                <w:szCs w:val="24"/>
              </w:rPr>
              <w:t>Lenkijos istorija</w:t>
            </w:r>
          </w:p>
        </w:tc>
        <w:tc>
          <w:tcPr>
            <w:tcW w:w="1605" w:type="dxa"/>
          </w:tcPr>
          <w:p w:rsidR="007B056D" w:rsidRPr="008B47DB" w:rsidRDefault="007B056D" w:rsidP="00C90F0C">
            <w:pPr>
              <w:pStyle w:val="Betarp"/>
              <w:jc w:val="center"/>
              <w:rPr>
                <w:rFonts w:ascii="Times New Roman" w:hAnsi="Times New Roman"/>
                <w:sz w:val="24"/>
                <w:szCs w:val="24"/>
              </w:rPr>
            </w:pPr>
            <w:r>
              <w:rPr>
                <w:rFonts w:ascii="Times New Roman" w:hAnsi="Times New Roman"/>
                <w:sz w:val="24"/>
                <w:szCs w:val="24"/>
              </w:rPr>
              <w:t xml:space="preserve">5, </w:t>
            </w:r>
            <w:r w:rsidRPr="008B47DB">
              <w:rPr>
                <w:rFonts w:ascii="Times New Roman" w:hAnsi="Times New Roman"/>
                <w:sz w:val="24"/>
                <w:szCs w:val="24"/>
              </w:rPr>
              <w:t>IG</w:t>
            </w:r>
          </w:p>
        </w:tc>
        <w:tc>
          <w:tcPr>
            <w:tcW w:w="2974" w:type="dxa"/>
          </w:tcPr>
          <w:p w:rsidR="007B056D" w:rsidRPr="008B47DB" w:rsidRDefault="007B056D" w:rsidP="00C90F0C">
            <w:pPr>
              <w:pStyle w:val="Betarp"/>
              <w:jc w:val="center"/>
              <w:rPr>
                <w:rFonts w:ascii="Times New Roman" w:hAnsi="Times New Roman"/>
                <w:sz w:val="24"/>
                <w:szCs w:val="24"/>
              </w:rPr>
            </w:pPr>
            <w:r>
              <w:rPr>
                <w:rFonts w:ascii="Times New Roman" w:hAnsi="Times New Roman"/>
                <w:sz w:val="24"/>
                <w:szCs w:val="24"/>
              </w:rPr>
              <w:t>2</w:t>
            </w:r>
          </w:p>
        </w:tc>
      </w:tr>
      <w:tr w:rsidR="007B056D" w:rsidRPr="008B47DB" w:rsidTr="00C90F0C">
        <w:trPr>
          <w:trHeight w:val="305"/>
          <w:jc w:val="center"/>
        </w:trPr>
        <w:tc>
          <w:tcPr>
            <w:tcW w:w="960" w:type="dxa"/>
          </w:tcPr>
          <w:p w:rsidR="007B056D" w:rsidRPr="008B47DB" w:rsidRDefault="007B056D" w:rsidP="007B056D">
            <w:pPr>
              <w:pStyle w:val="Betarp"/>
              <w:numPr>
                <w:ilvl w:val="0"/>
                <w:numId w:val="2"/>
              </w:numPr>
              <w:jc w:val="center"/>
              <w:rPr>
                <w:rFonts w:ascii="Times New Roman" w:hAnsi="Times New Roman"/>
                <w:sz w:val="24"/>
                <w:szCs w:val="24"/>
              </w:rPr>
            </w:pPr>
          </w:p>
        </w:tc>
        <w:tc>
          <w:tcPr>
            <w:tcW w:w="4051" w:type="dxa"/>
          </w:tcPr>
          <w:p w:rsidR="007B056D" w:rsidRPr="008B47DB" w:rsidRDefault="007B056D" w:rsidP="00C90F0C">
            <w:r w:rsidRPr="008B47DB">
              <w:t xml:space="preserve">Kūrybinis rašymas </w:t>
            </w:r>
          </w:p>
        </w:tc>
        <w:tc>
          <w:tcPr>
            <w:tcW w:w="1605" w:type="dxa"/>
          </w:tcPr>
          <w:p w:rsidR="007B056D" w:rsidRPr="008B47DB" w:rsidRDefault="007B056D" w:rsidP="00C90F0C">
            <w:pPr>
              <w:pStyle w:val="Betarp"/>
              <w:jc w:val="center"/>
              <w:rPr>
                <w:rFonts w:ascii="Times New Roman" w:hAnsi="Times New Roman"/>
                <w:sz w:val="24"/>
                <w:szCs w:val="24"/>
              </w:rPr>
            </w:pPr>
            <w:r>
              <w:rPr>
                <w:rFonts w:ascii="Times New Roman" w:hAnsi="Times New Roman"/>
                <w:sz w:val="24"/>
                <w:szCs w:val="24"/>
              </w:rPr>
              <w:t>6, IIG</w:t>
            </w:r>
          </w:p>
        </w:tc>
        <w:tc>
          <w:tcPr>
            <w:tcW w:w="2974" w:type="dxa"/>
          </w:tcPr>
          <w:p w:rsidR="007B056D" w:rsidRPr="008B47DB" w:rsidRDefault="007B056D" w:rsidP="00C90F0C">
            <w:pPr>
              <w:pStyle w:val="Betarp"/>
              <w:jc w:val="center"/>
              <w:rPr>
                <w:rFonts w:ascii="Times New Roman" w:hAnsi="Times New Roman"/>
                <w:sz w:val="24"/>
                <w:szCs w:val="24"/>
              </w:rPr>
            </w:pPr>
            <w:r>
              <w:rPr>
                <w:rFonts w:ascii="Times New Roman" w:hAnsi="Times New Roman"/>
                <w:sz w:val="24"/>
                <w:szCs w:val="24"/>
              </w:rPr>
              <w:t>2</w:t>
            </w:r>
          </w:p>
        </w:tc>
      </w:tr>
      <w:tr w:rsidR="007B056D" w:rsidRPr="008B47DB" w:rsidTr="00C90F0C">
        <w:trPr>
          <w:trHeight w:val="305"/>
          <w:jc w:val="center"/>
        </w:trPr>
        <w:tc>
          <w:tcPr>
            <w:tcW w:w="960" w:type="dxa"/>
          </w:tcPr>
          <w:p w:rsidR="007B056D" w:rsidRPr="008B47DB" w:rsidRDefault="007B056D" w:rsidP="00C90F0C">
            <w:pPr>
              <w:pStyle w:val="Betarp"/>
              <w:ind w:left="720"/>
              <w:rPr>
                <w:rFonts w:ascii="Times New Roman" w:hAnsi="Times New Roman"/>
                <w:sz w:val="24"/>
                <w:szCs w:val="24"/>
              </w:rPr>
            </w:pPr>
          </w:p>
        </w:tc>
        <w:tc>
          <w:tcPr>
            <w:tcW w:w="4051" w:type="dxa"/>
          </w:tcPr>
          <w:p w:rsidR="007B056D" w:rsidRPr="008B47DB" w:rsidRDefault="007B056D" w:rsidP="00C90F0C">
            <w:pPr>
              <w:pStyle w:val="Betarp"/>
              <w:rPr>
                <w:rFonts w:ascii="Times New Roman" w:hAnsi="Times New Roman"/>
                <w:sz w:val="24"/>
                <w:szCs w:val="24"/>
              </w:rPr>
            </w:pPr>
            <w:r w:rsidRPr="008B47DB">
              <w:rPr>
                <w:rFonts w:ascii="Times New Roman" w:hAnsi="Times New Roman"/>
                <w:sz w:val="24"/>
                <w:szCs w:val="24"/>
              </w:rPr>
              <w:t>Iš viso:</w:t>
            </w:r>
          </w:p>
        </w:tc>
        <w:tc>
          <w:tcPr>
            <w:tcW w:w="1605" w:type="dxa"/>
          </w:tcPr>
          <w:p w:rsidR="007B056D" w:rsidRPr="008B47DB" w:rsidRDefault="007B056D" w:rsidP="00C90F0C">
            <w:pPr>
              <w:pStyle w:val="Betarp"/>
              <w:jc w:val="center"/>
              <w:rPr>
                <w:rFonts w:ascii="Times New Roman" w:hAnsi="Times New Roman"/>
                <w:sz w:val="24"/>
                <w:szCs w:val="24"/>
              </w:rPr>
            </w:pPr>
          </w:p>
        </w:tc>
        <w:tc>
          <w:tcPr>
            <w:tcW w:w="2974" w:type="dxa"/>
          </w:tcPr>
          <w:p w:rsidR="007B056D" w:rsidRPr="008B47DB" w:rsidRDefault="007B056D" w:rsidP="00C90F0C">
            <w:pPr>
              <w:pStyle w:val="Betarp"/>
              <w:jc w:val="center"/>
              <w:rPr>
                <w:rFonts w:ascii="Times New Roman" w:hAnsi="Times New Roman"/>
                <w:sz w:val="24"/>
                <w:szCs w:val="24"/>
              </w:rPr>
            </w:pPr>
            <w:r>
              <w:rPr>
                <w:rFonts w:ascii="Times New Roman" w:hAnsi="Times New Roman"/>
                <w:sz w:val="24"/>
                <w:szCs w:val="24"/>
              </w:rPr>
              <w:t>6</w:t>
            </w:r>
          </w:p>
        </w:tc>
      </w:tr>
    </w:tbl>
    <w:p w:rsidR="007B056D" w:rsidRDefault="007B056D" w:rsidP="007B056D">
      <w:pPr>
        <w:pStyle w:val="Betarp"/>
        <w:rPr>
          <w:rFonts w:ascii="Times New Roman" w:hAnsi="Times New Roman"/>
          <w:b/>
          <w:sz w:val="28"/>
          <w:szCs w:val="28"/>
        </w:rPr>
      </w:pPr>
    </w:p>
    <w:p w:rsidR="007B056D" w:rsidRDefault="007B056D" w:rsidP="007B056D">
      <w:pPr>
        <w:numPr>
          <w:ilvl w:val="0"/>
          <w:numId w:val="1"/>
        </w:numPr>
        <w:tabs>
          <w:tab w:val="left" w:pos="720"/>
        </w:tabs>
        <w:ind w:left="0" w:firstLine="851"/>
        <w:jc w:val="both"/>
      </w:pPr>
      <w:r>
        <w:t xml:space="preserve">Ugdymo organizavimas jungtinėse klasėse. Jungiami 5/6 klasių mokiniai. Sudarant </w:t>
      </w:r>
      <w:r w:rsidRPr="00B55E0D">
        <w:t>jungtin</w:t>
      </w:r>
      <w:r>
        <w:t>ę</w:t>
      </w:r>
      <w:r w:rsidRPr="00B55E0D">
        <w:t xml:space="preserve"> klas</w:t>
      </w:r>
      <w:r>
        <w:t>ę</w:t>
      </w:r>
      <w:r w:rsidRPr="00B55E0D">
        <w:t xml:space="preserve"> vadovaujamasi Mokyklų, vykdančių formaliojo švietimo programas, </w:t>
      </w:r>
      <w:r w:rsidRPr="00B55E0D">
        <w:rPr>
          <w:bCs/>
        </w:rPr>
        <w:t>tinklo kūrimo taisyklėmis, patvirtintomis Lietuvos Respublikos Vyriausybės 2011 m. birželio 29 d. nutarimu Nr. 768 „Dėl Mokyklų, vykdančių formaliojo švietimo programas, tinklo kūrimo taisyklių patvirtinimo“</w:t>
      </w:r>
      <w:r>
        <w:rPr>
          <w:bCs/>
        </w:rPr>
        <w:t xml:space="preserve">.  </w:t>
      </w:r>
      <w:r>
        <w:t>Atsižvelgiant į Bendrojo ugdymo plano 27 punkte numatytą minimalų skiriamų pamokų skaičių, klasės kontaktinių valandų skaičius per mokslo metus jungtinėms klasėms skiriamas, vadovaujantis Mokymo lėšų apskaičiavimo, paskirstymo ir panaudojimo tvarkos aprašu, patvirtintu  Lietuvos Respublikos Vyriausybės 2018 m. liepos 11 d. nutarimu Nr. 679 „Dėl Mokymo lėšų apskaičiavimo, paskirstymo ir panaudojimo tvarkos aprašo patvirtinimo“.</w:t>
      </w:r>
    </w:p>
    <w:p w:rsidR="007B056D" w:rsidRPr="00B55E0D" w:rsidRDefault="007B056D" w:rsidP="007B056D">
      <w:pPr>
        <w:pStyle w:val="Betarp"/>
        <w:rPr>
          <w:rFonts w:ascii="Times New Roman" w:hAnsi="Times New Roman"/>
          <w:sz w:val="24"/>
          <w:szCs w:val="24"/>
        </w:rPr>
      </w:pPr>
    </w:p>
    <w:p w:rsidR="007B056D" w:rsidRPr="008B47DB" w:rsidRDefault="007B056D" w:rsidP="007B056D">
      <w:pPr>
        <w:pStyle w:val="Betarp"/>
        <w:jc w:val="center"/>
        <w:rPr>
          <w:rFonts w:ascii="Times New Roman" w:hAnsi="Times New Roman"/>
          <w:b/>
          <w:sz w:val="28"/>
          <w:szCs w:val="28"/>
        </w:rPr>
      </w:pPr>
      <w:bookmarkStart w:id="3" w:name="_GoBack"/>
      <w:bookmarkEnd w:id="3"/>
    </w:p>
    <w:sectPr w:rsidR="007B056D" w:rsidRPr="008B47D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FB3"/>
    <w:multiLevelType w:val="multilevel"/>
    <w:tmpl w:val="A70606B4"/>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1" w15:restartNumberingAfterBreak="0">
    <w:nsid w:val="48C562CC"/>
    <w:multiLevelType w:val="multilevel"/>
    <w:tmpl w:val="8E3C352E"/>
    <w:lvl w:ilvl="0">
      <w:start w:val="1"/>
      <w:numFmt w:val="decimal"/>
      <w:lvlText w:val="%1."/>
      <w:lvlJc w:val="left"/>
      <w:pPr>
        <w:ind w:left="502" w:hanging="360"/>
      </w:pPr>
      <w:rPr>
        <w:b w:val="0"/>
        <w:color w:val="auto"/>
        <w:sz w:val="22"/>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2" w15:restartNumberingAfterBreak="0">
    <w:nsid w:val="53482D0C"/>
    <w:multiLevelType w:val="hybridMultilevel"/>
    <w:tmpl w:val="0904214A"/>
    <w:lvl w:ilvl="0" w:tplc="2E5A9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6D"/>
    <w:rsid w:val="00653A4E"/>
    <w:rsid w:val="007B05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3E34"/>
  <w15:chartTrackingRefBased/>
  <w15:docId w15:val="{3A13C58D-C03E-40A6-9773-0914EA71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B056D"/>
    <w:pPr>
      <w:spacing w:after="0" w:line="240" w:lineRule="auto"/>
    </w:pPr>
    <w:rPr>
      <w:rFonts w:ascii="Times New Roman" w:eastAsia="Times New Roman" w:hAnsi="Times New Roman" w:cs="Times New Roman"/>
      <w:sz w:val="24"/>
      <w:szCs w:val="24"/>
      <w:lang w:eastAsia="lt-LT"/>
    </w:rPr>
  </w:style>
  <w:style w:type="paragraph" w:styleId="Antrat2">
    <w:name w:val="heading 2"/>
    <w:basedOn w:val="prastasis"/>
    <w:next w:val="prastasis"/>
    <w:link w:val="Antrat2Diagrama"/>
    <w:qFormat/>
    <w:rsid w:val="007B056D"/>
    <w:pPr>
      <w:keepNext/>
      <w:spacing w:before="240" w:after="60"/>
      <w:outlineLvl w:val="1"/>
    </w:pPr>
    <w:rPr>
      <w:rFonts w:ascii="Arial" w:hAnsi="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7B056D"/>
    <w:rPr>
      <w:rFonts w:ascii="Arial" w:eastAsia="Times New Roman" w:hAnsi="Arial" w:cs="Times New Roman"/>
      <w:b/>
      <w:bCs/>
      <w:i/>
      <w:iCs/>
      <w:sz w:val="28"/>
      <w:szCs w:val="28"/>
      <w:lang w:eastAsia="lt-LT"/>
    </w:rPr>
  </w:style>
  <w:style w:type="paragraph" w:styleId="Betarp">
    <w:name w:val="No Spacing"/>
    <w:qFormat/>
    <w:rsid w:val="007B056D"/>
    <w:pPr>
      <w:spacing w:after="0" w:line="240" w:lineRule="auto"/>
    </w:pPr>
    <w:rPr>
      <w:rFonts w:ascii="Calibri" w:eastAsia="Calibri" w:hAnsi="Calibri" w:cs="Times New Roman"/>
    </w:rPr>
  </w:style>
  <w:style w:type="character" w:customStyle="1" w:styleId="CharChar1">
    <w:name w:val="Char Char1"/>
    <w:rsid w:val="007B056D"/>
    <w:rPr>
      <w:rFonts w:cs="Times New Roman"/>
      <w:b/>
      <w:bCs/>
      <w:sz w:val="24"/>
      <w:szCs w:val="24"/>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3784</Words>
  <Characters>2157</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2021-02-15T11:58:00Z</dcterms:created>
  <dcterms:modified xsi:type="dcterms:W3CDTF">2021-02-15T12:01:00Z</dcterms:modified>
</cp:coreProperties>
</file>