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FC4EF" w14:textId="77777777" w:rsidR="002A07E8" w:rsidRDefault="002A07E8" w:rsidP="002A07E8">
      <w:pPr>
        <w:pStyle w:val="Sraopastraipa"/>
        <w:spacing w:after="0"/>
        <w:jc w:val="center"/>
        <w:rPr>
          <w:rFonts w:ascii="Times New Roman" w:hAnsi="Times New Roman"/>
          <w:b/>
          <w:bCs/>
          <w:sz w:val="28"/>
          <w:szCs w:val="28"/>
        </w:rPr>
      </w:pPr>
      <w:r w:rsidRPr="00E42197">
        <w:rPr>
          <w:rFonts w:ascii="Times New Roman" w:hAnsi="Times New Roman"/>
          <w:b/>
          <w:bCs/>
          <w:sz w:val="28"/>
          <w:szCs w:val="28"/>
        </w:rPr>
        <w:t>Veiklos planas</w:t>
      </w:r>
    </w:p>
    <w:p w14:paraId="04E2C617" w14:textId="77777777" w:rsidR="002A07E8" w:rsidRDefault="002A07E8" w:rsidP="002A07E8">
      <w:pPr>
        <w:pStyle w:val="Sraopastraipa"/>
        <w:spacing w:after="0"/>
        <w:jc w:val="center"/>
        <w:rPr>
          <w:rFonts w:ascii="Times New Roman" w:hAnsi="Times New Roman"/>
          <w:b/>
          <w:bCs/>
          <w:sz w:val="28"/>
          <w:szCs w:val="28"/>
        </w:rPr>
      </w:pPr>
      <w:r>
        <w:rPr>
          <w:rFonts w:ascii="Times New Roman" w:hAnsi="Times New Roman"/>
          <w:b/>
          <w:bCs/>
          <w:sz w:val="28"/>
          <w:szCs w:val="28"/>
        </w:rPr>
        <w:t>2021 m.</w:t>
      </w:r>
    </w:p>
    <w:p w14:paraId="0AD61BDA" w14:textId="77777777" w:rsidR="002A07E8" w:rsidRPr="00E42197" w:rsidRDefault="002A07E8" w:rsidP="002A07E8">
      <w:pPr>
        <w:pStyle w:val="Sraopastraipa"/>
        <w:spacing w:after="0"/>
        <w:jc w:val="center"/>
        <w:rPr>
          <w:rFonts w:ascii="Times New Roman" w:hAnsi="Times New Roman"/>
          <w:b/>
          <w:bCs/>
          <w:sz w:val="28"/>
          <w:szCs w:val="28"/>
        </w:rPr>
      </w:pPr>
    </w:p>
    <w:p w14:paraId="52F73636" w14:textId="77777777" w:rsidR="002A07E8" w:rsidRDefault="002A07E8" w:rsidP="002A07E8">
      <w:pPr>
        <w:jc w:val="both"/>
      </w:pPr>
      <w:r w:rsidRPr="00AC5AB4">
        <w:rPr>
          <w:rFonts w:ascii="Times New Roman" w:hAnsi="Times New Roman"/>
          <w:b/>
          <w:sz w:val="24"/>
          <w:szCs w:val="24"/>
        </w:rPr>
        <w:t>Tikslas.</w:t>
      </w:r>
      <w:r w:rsidRPr="00AC5AB4">
        <w:rPr>
          <w:b/>
          <w:sz w:val="24"/>
          <w:szCs w:val="24"/>
        </w:rPr>
        <w:t xml:space="preserve"> </w:t>
      </w:r>
      <w:r w:rsidRPr="00AC5AB4">
        <w:rPr>
          <w:rFonts w:ascii="Times New Roman" w:hAnsi="Times New Roman"/>
          <w:sz w:val="24"/>
          <w:szCs w:val="24"/>
        </w:rPr>
        <w:t>Burti mokytojų bendruomenę nuolat mokytis ir skatinti asmeninį tobulėjimą, ugdymo procesą organizuojant įvairiose, modernėjančiose edukacinėse erdvėse, diegiant naujus ugdymo(si) metodus, bendradarbiaujant ir dalinantis gerąja patirtimi bei siekiant ugdymo(si) proceso veiksmingumo užtikrinimo.</w:t>
      </w:r>
    </w:p>
    <w:p w14:paraId="70E7A269" w14:textId="77777777" w:rsidR="002A07E8" w:rsidRDefault="002A07E8" w:rsidP="002A07E8">
      <w:pPr>
        <w:pStyle w:val="Betarp"/>
        <w:spacing w:line="276" w:lineRule="auto"/>
        <w:jc w:val="both"/>
        <w:rPr>
          <w:rFonts w:ascii="Times New Roman" w:hAnsi="Times New Roman"/>
          <w:b/>
          <w:sz w:val="24"/>
          <w:szCs w:val="24"/>
        </w:rPr>
      </w:pPr>
      <w:r w:rsidRPr="00E81026">
        <w:rPr>
          <w:rFonts w:ascii="Times New Roman" w:hAnsi="Times New Roman"/>
          <w:b/>
          <w:sz w:val="24"/>
          <w:szCs w:val="24"/>
        </w:rPr>
        <w:t>Uždaviniai:</w:t>
      </w:r>
    </w:p>
    <w:p w14:paraId="014E8C76" w14:textId="77777777" w:rsidR="002A07E8" w:rsidRPr="00E81026" w:rsidRDefault="002A07E8" w:rsidP="002A07E8">
      <w:pPr>
        <w:pStyle w:val="Betarp"/>
        <w:spacing w:line="276" w:lineRule="auto"/>
        <w:jc w:val="both"/>
        <w:rPr>
          <w:rFonts w:ascii="Times New Roman" w:hAnsi="Times New Roman"/>
          <w:b/>
          <w:sz w:val="24"/>
          <w:szCs w:val="24"/>
        </w:rPr>
      </w:pPr>
    </w:p>
    <w:p w14:paraId="3D6F3726" w14:textId="77777777" w:rsidR="002A07E8" w:rsidRPr="009D7D4D" w:rsidRDefault="002A07E8" w:rsidP="002A07E8">
      <w:pPr>
        <w:pStyle w:val="Betarp"/>
        <w:numPr>
          <w:ilvl w:val="0"/>
          <w:numId w:val="1"/>
        </w:numPr>
        <w:spacing w:line="276" w:lineRule="auto"/>
        <w:jc w:val="both"/>
        <w:rPr>
          <w:rFonts w:ascii="Times New Roman" w:hAnsi="Times New Roman"/>
          <w:sz w:val="24"/>
          <w:szCs w:val="24"/>
        </w:rPr>
      </w:pPr>
      <w:r w:rsidRPr="009D7D4D">
        <w:rPr>
          <w:rFonts w:ascii="Times New Roman" w:hAnsi="Times New Roman"/>
          <w:sz w:val="24"/>
          <w:szCs w:val="24"/>
        </w:rPr>
        <w:t>Kryptingai organizuoti mokytojų kvalifikacijos kėlimą atsižvelgiant į gimnazijos prioritetus.</w:t>
      </w:r>
    </w:p>
    <w:p w14:paraId="6EA3940E" w14:textId="77777777" w:rsidR="002A07E8" w:rsidRPr="009D7D4D" w:rsidRDefault="002A07E8" w:rsidP="002A07E8">
      <w:pPr>
        <w:pStyle w:val="Betarp"/>
        <w:numPr>
          <w:ilvl w:val="0"/>
          <w:numId w:val="1"/>
        </w:numPr>
        <w:spacing w:line="276" w:lineRule="auto"/>
        <w:jc w:val="both"/>
        <w:rPr>
          <w:rFonts w:ascii="Times New Roman" w:hAnsi="Times New Roman"/>
          <w:sz w:val="24"/>
          <w:szCs w:val="24"/>
        </w:rPr>
      </w:pPr>
      <w:r w:rsidRPr="009D7D4D">
        <w:rPr>
          <w:rFonts w:ascii="Times New Roman" w:hAnsi="Times New Roman"/>
          <w:sz w:val="24"/>
          <w:szCs w:val="24"/>
        </w:rPr>
        <w:t>Užtikrinti vieningą ir kryptingą gimnazijos mokytojų metodinių grupių veiklą, aktyvinant gerosios patirties sklaidą, metodinį ir dalykinį sutelktą, refleksyvų, atvirą bendradarbiavimą</w:t>
      </w:r>
    </w:p>
    <w:p w14:paraId="1473CDEE" w14:textId="77777777" w:rsidR="002A07E8" w:rsidRPr="009D7D4D" w:rsidRDefault="002A07E8" w:rsidP="002A07E8">
      <w:pPr>
        <w:pStyle w:val="Betarp"/>
        <w:numPr>
          <w:ilvl w:val="0"/>
          <w:numId w:val="1"/>
        </w:numPr>
        <w:spacing w:line="276" w:lineRule="auto"/>
        <w:jc w:val="both"/>
        <w:rPr>
          <w:rFonts w:ascii="Times New Roman" w:hAnsi="Times New Roman"/>
          <w:sz w:val="24"/>
          <w:szCs w:val="24"/>
        </w:rPr>
      </w:pPr>
      <w:r w:rsidRPr="009D7D4D">
        <w:rPr>
          <w:rFonts w:ascii="Times New Roman" w:hAnsi="Times New Roman"/>
          <w:sz w:val="24"/>
          <w:szCs w:val="24"/>
        </w:rPr>
        <w:t>Siekti, kad mokinio pažangos ir pasiekimų fiksavimo, stebėjimo ir į(si)vertinimo sistema skatintų personalizuotą ir savivaldų mokymą(si).</w:t>
      </w:r>
    </w:p>
    <w:p w14:paraId="39AFEC38" w14:textId="77777777" w:rsidR="002A07E8" w:rsidRPr="009D7D4D" w:rsidRDefault="002A07E8" w:rsidP="002A07E8">
      <w:pPr>
        <w:pStyle w:val="Betarp"/>
        <w:numPr>
          <w:ilvl w:val="0"/>
          <w:numId w:val="1"/>
        </w:numPr>
        <w:spacing w:line="276" w:lineRule="auto"/>
        <w:jc w:val="both"/>
        <w:rPr>
          <w:rFonts w:ascii="Times New Roman" w:hAnsi="Times New Roman"/>
          <w:color w:val="000000"/>
          <w:sz w:val="24"/>
          <w:szCs w:val="24"/>
          <w:lang w:bidi="ar-SA"/>
        </w:rPr>
      </w:pPr>
      <w:r w:rsidRPr="009D7D4D">
        <w:rPr>
          <w:rFonts w:ascii="Times New Roman" w:hAnsi="Times New Roman"/>
          <w:sz w:val="24"/>
          <w:szCs w:val="24"/>
        </w:rPr>
        <w:t xml:space="preserve">Metodinę veiklą orientuoti </w:t>
      </w:r>
      <w:r w:rsidRPr="009D7D4D">
        <w:rPr>
          <w:rFonts w:ascii="Times New Roman" w:hAnsi="Times New Roman"/>
          <w:bCs/>
          <w:sz w:val="24"/>
          <w:szCs w:val="24"/>
        </w:rPr>
        <w:t xml:space="preserve">į ugdymo tobulinimą taikant šiuolaikinės mokymosi paradigmos pamokas, individualizuojant ir diferencijuojant mokinių veiklą, </w:t>
      </w:r>
      <w:r w:rsidRPr="009D7D4D">
        <w:rPr>
          <w:rFonts w:ascii="Times New Roman" w:eastAsia="Times New Roman" w:hAnsi="Times New Roman"/>
          <w:color w:val="000000"/>
          <w:sz w:val="24"/>
          <w:szCs w:val="24"/>
          <w:lang w:bidi="ar-SA"/>
        </w:rPr>
        <w:t>t</w:t>
      </w:r>
      <w:r w:rsidRPr="009D7D4D">
        <w:rPr>
          <w:rFonts w:ascii="Times New Roman" w:hAnsi="Times New Roman"/>
          <w:sz w:val="24"/>
          <w:szCs w:val="24"/>
        </w:rPr>
        <w:t>aikant p</w:t>
      </w:r>
      <w:r w:rsidRPr="009D7D4D">
        <w:rPr>
          <w:rFonts w:ascii="Times New Roman" w:eastAsia="Times New Roman" w:hAnsi="Times New Roman"/>
          <w:color w:val="000000"/>
          <w:sz w:val="24"/>
          <w:szCs w:val="24"/>
          <w:lang w:bidi="ar-SA"/>
        </w:rPr>
        <w:t>amokose</w:t>
      </w:r>
      <w:r w:rsidRPr="009D7D4D">
        <w:rPr>
          <w:rFonts w:ascii="Times New Roman" w:hAnsi="Times New Roman"/>
          <w:sz w:val="24"/>
          <w:szCs w:val="24"/>
        </w:rPr>
        <w:t xml:space="preserve"> šiuolaikinius inovatyvius mokymo metodus; </w:t>
      </w:r>
    </w:p>
    <w:p w14:paraId="2D05E222" w14:textId="77777777" w:rsidR="002A07E8" w:rsidRPr="009D7D4D" w:rsidRDefault="002A07E8" w:rsidP="002A07E8">
      <w:pPr>
        <w:pStyle w:val="Sraopastraipa"/>
        <w:rPr>
          <w:rFonts w:ascii="Times New Roman" w:hAnsi="Times New Roman"/>
        </w:rPr>
      </w:pPr>
    </w:p>
    <w:tbl>
      <w:tblPr>
        <w:tblW w:w="94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400"/>
        <w:gridCol w:w="2262"/>
        <w:gridCol w:w="2138"/>
      </w:tblGrid>
      <w:tr w:rsidR="002A07E8" w:rsidRPr="00E92A45" w14:paraId="0614B542" w14:textId="77777777" w:rsidTr="00187554">
        <w:tc>
          <w:tcPr>
            <w:tcW w:w="624" w:type="dxa"/>
            <w:tcBorders>
              <w:top w:val="single" w:sz="4" w:space="0" w:color="auto"/>
              <w:left w:val="single" w:sz="4" w:space="0" w:color="auto"/>
              <w:bottom w:val="single" w:sz="4" w:space="0" w:color="auto"/>
              <w:right w:val="single" w:sz="4" w:space="0" w:color="auto"/>
            </w:tcBorders>
          </w:tcPr>
          <w:p w14:paraId="55C0F842" w14:textId="77777777" w:rsidR="002A07E8" w:rsidRPr="00E92A45" w:rsidRDefault="002A07E8" w:rsidP="00187554">
            <w:pPr>
              <w:pStyle w:val="Betarp"/>
              <w:rPr>
                <w:rFonts w:ascii="Times New Roman" w:hAnsi="Times New Roman"/>
                <w:b/>
                <w:sz w:val="24"/>
                <w:szCs w:val="24"/>
              </w:rPr>
            </w:pPr>
            <w:r>
              <w:rPr>
                <w:rFonts w:ascii="Times New Roman" w:hAnsi="Times New Roman"/>
                <w:b/>
                <w:sz w:val="24"/>
                <w:szCs w:val="24"/>
              </w:rPr>
              <w:t>Eil.</w:t>
            </w:r>
          </w:p>
          <w:p w14:paraId="6700E7DF" w14:textId="77777777" w:rsidR="002A07E8" w:rsidRPr="00E92A45" w:rsidRDefault="002A07E8" w:rsidP="00187554">
            <w:pPr>
              <w:pStyle w:val="Betarp"/>
              <w:rPr>
                <w:rFonts w:ascii="Times New Roman" w:hAnsi="Times New Roman"/>
                <w:b/>
                <w:sz w:val="24"/>
                <w:szCs w:val="24"/>
              </w:rPr>
            </w:pPr>
            <w:r w:rsidRPr="00E92A45">
              <w:rPr>
                <w:rFonts w:ascii="Times New Roman" w:hAnsi="Times New Roman"/>
                <w:b/>
                <w:sz w:val="24"/>
                <w:szCs w:val="24"/>
              </w:rPr>
              <w:t>Nr.</w:t>
            </w:r>
          </w:p>
        </w:tc>
        <w:tc>
          <w:tcPr>
            <w:tcW w:w="4400" w:type="dxa"/>
            <w:tcBorders>
              <w:top w:val="single" w:sz="4" w:space="0" w:color="auto"/>
              <w:left w:val="single" w:sz="4" w:space="0" w:color="auto"/>
              <w:bottom w:val="single" w:sz="4" w:space="0" w:color="auto"/>
              <w:right w:val="single" w:sz="4" w:space="0" w:color="auto"/>
            </w:tcBorders>
          </w:tcPr>
          <w:p w14:paraId="28CC456F" w14:textId="77777777" w:rsidR="002A07E8" w:rsidRPr="00E92A45" w:rsidRDefault="002A07E8" w:rsidP="00187554">
            <w:pPr>
              <w:rPr>
                <w:rFonts w:ascii="Times New Roman" w:hAnsi="Times New Roman"/>
                <w:b/>
                <w:sz w:val="24"/>
                <w:szCs w:val="24"/>
              </w:rPr>
            </w:pPr>
            <w:r w:rsidRPr="00E92A45">
              <w:rPr>
                <w:rFonts w:ascii="Times New Roman" w:hAnsi="Times New Roman"/>
                <w:b/>
                <w:sz w:val="24"/>
                <w:szCs w:val="24"/>
              </w:rPr>
              <w:t>Veikla</w:t>
            </w:r>
          </w:p>
        </w:tc>
        <w:tc>
          <w:tcPr>
            <w:tcW w:w="2262" w:type="dxa"/>
            <w:tcBorders>
              <w:top w:val="single" w:sz="4" w:space="0" w:color="auto"/>
              <w:left w:val="single" w:sz="4" w:space="0" w:color="auto"/>
              <w:bottom w:val="single" w:sz="4" w:space="0" w:color="auto"/>
              <w:right w:val="single" w:sz="4" w:space="0" w:color="auto"/>
            </w:tcBorders>
          </w:tcPr>
          <w:p w14:paraId="3F906A9F" w14:textId="77777777" w:rsidR="002A07E8" w:rsidRPr="00E92A45" w:rsidRDefault="002A07E8" w:rsidP="00187554">
            <w:pPr>
              <w:jc w:val="center"/>
              <w:rPr>
                <w:rFonts w:ascii="Times New Roman" w:hAnsi="Times New Roman"/>
                <w:b/>
                <w:sz w:val="24"/>
                <w:szCs w:val="24"/>
              </w:rPr>
            </w:pPr>
            <w:r w:rsidRPr="00E92A45">
              <w:rPr>
                <w:rFonts w:ascii="Times New Roman" w:hAnsi="Times New Roman"/>
                <w:b/>
                <w:sz w:val="24"/>
                <w:szCs w:val="24"/>
              </w:rPr>
              <w:t>Atsaking</w:t>
            </w:r>
            <w:r>
              <w:rPr>
                <w:rFonts w:ascii="Times New Roman" w:hAnsi="Times New Roman"/>
                <w:b/>
                <w:sz w:val="24"/>
                <w:szCs w:val="24"/>
              </w:rPr>
              <w:t>i</w:t>
            </w:r>
          </w:p>
        </w:tc>
        <w:tc>
          <w:tcPr>
            <w:tcW w:w="2138" w:type="dxa"/>
            <w:tcBorders>
              <w:top w:val="single" w:sz="4" w:space="0" w:color="auto"/>
              <w:left w:val="single" w:sz="4" w:space="0" w:color="auto"/>
              <w:bottom w:val="single" w:sz="4" w:space="0" w:color="auto"/>
              <w:right w:val="single" w:sz="4" w:space="0" w:color="auto"/>
            </w:tcBorders>
          </w:tcPr>
          <w:p w14:paraId="2257318D" w14:textId="77777777" w:rsidR="002A07E8" w:rsidRPr="00E92A45" w:rsidRDefault="002A07E8" w:rsidP="00187554">
            <w:pPr>
              <w:jc w:val="center"/>
              <w:rPr>
                <w:rFonts w:ascii="Times New Roman" w:hAnsi="Times New Roman"/>
                <w:b/>
                <w:sz w:val="24"/>
                <w:szCs w:val="24"/>
              </w:rPr>
            </w:pPr>
            <w:r w:rsidRPr="00E92A45">
              <w:rPr>
                <w:rFonts w:ascii="Times New Roman" w:hAnsi="Times New Roman"/>
                <w:b/>
                <w:sz w:val="24"/>
                <w:szCs w:val="24"/>
              </w:rPr>
              <w:t>Vykdymo laikas</w:t>
            </w:r>
          </w:p>
        </w:tc>
      </w:tr>
      <w:tr w:rsidR="002A07E8" w:rsidRPr="00E92A45" w14:paraId="5021524D" w14:textId="77777777" w:rsidTr="00187554">
        <w:trPr>
          <w:trHeight w:val="695"/>
        </w:trPr>
        <w:tc>
          <w:tcPr>
            <w:tcW w:w="624" w:type="dxa"/>
            <w:tcBorders>
              <w:top w:val="single" w:sz="4" w:space="0" w:color="auto"/>
              <w:left w:val="single" w:sz="4" w:space="0" w:color="auto"/>
              <w:bottom w:val="single" w:sz="4" w:space="0" w:color="auto"/>
              <w:right w:val="single" w:sz="4" w:space="0" w:color="auto"/>
            </w:tcBorders>
          </w:tcPr>
          <w:p w14:paraId="637A5FF1" w14:textId="77777777" w:rsidR="002A07E8" w:rsidRPr="007E7F7A" w:rsidRDefault="002A07E8" w:rsidP="00187554">
            <w:pPr>
              <w:pStyle w:val="Betarp"/>
              <w:rPr>
                <w:rFonts w:ascii="Times New Roman" w:hAnsi="Times New Roman"/>
                <w:bCs/>
                <w:sz w:val="24"/>
                <w:szCs w:val="24"/>
              </w:rPr>
            </w:pPr>
            <w:r>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tcPr>
          <w:p w14:paraId="68BF9EE1" w14:textId="77777777" w:rsidR="002A07E8" w:rsidRPr="007E7F7A" w:rsidRDefault="002A07E8" w:rsidP="00187554">
            <w:pPr>
              <w:pStyle w:val="Betarp"/>
              <w:rPr>
                <w:rFonts w:ascii="Times New Roman" w:hAnsi="Times New Roman"/>
                <w:sz w:val="24"/>
                <w:szCs w:val="24"/>
              </w:rPr>
            </w:pPr>
            <w:r w:rsidRPr="007E7F7A">
              <w:rPr>
                <w:rFonts w:ascii="Times New Roman" w:hAnsi="Times New Roman"/>
                <w:sz w:val="24"/>
                <w:szCs w:val="24"/>
              </w:rPr>
              <w:t>2021 – 2024 metų gimnazijos strateginio plano aptarimas</w:t>
            </w:r>
          </w:p>
        </w:tc>
        <w:tc>
          <w:tcPr>
            <w:tcW w:w="2262" w:type="dxa"/>
            <w:tcBorders>
              <w:top w:val="single" w:sz="4" w:space="0" w:color="auto"/>
              <w:left w:val="single" w:sz="4" w:space="0" w:color="auto"/>
              <w:bottom w:val="single" w:sz="4" w:space="0" w:color="auto"/>
              <w:right w:val="single" w:sz="4" w:space="0" w:color="auto"/>
            </w:tcBorders>
          </w:tcPr>
          <w:p w14:paraId="1A3F0105" w14:textId="77777777" w:rsidR="002A07E8" w:rsidRPr="007E7F7A"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w:t>
            </w:r>
            <w:r>
              <w:rPr>
                <w:rFonts w:ascii="Times New Roman" w:hAnsi="Times New Roman"/>
                <w:sz w:val="24"/>
                <w:szCs w:val="24"/>
              </w:rPr>
              <w:t>ė taryba</w:t>
            </w:r>
          </w:p>
        </w:tc>
        <w:tc>
          <w:tcPr>
            <w:tcW w:w="2138" w:type="dxa"/>
            <w:tcBorders>
              <w:top w:val="single" w:sz="4" w:space="0" w:color="auto"/>
              <w:left w:val="single" w:sz="4" w:space="0" w:color="auto"/>
              <w:bottom w:val="single" w:sz="4" w:space="0" w:color="auto"/>
              <w:right w:val="single" w:sz="4" w:space="0" w:color="auto"/>
            </w:tcBorders>
          </w:tcPr>
          <w:p w14:paraId="7E16EA24" w14:textId="77777777" w:rsidR="002A07E8" w:rsidRPr="007E7F7A" w:rsidRDefault="002A07E8" w:rsidP="00187554">
            <w:pPr>
              <w:pStyle w:val="Betarp"/>
              <w:rPr>
                <w:rFonts w:ascii="Times New Roman" w:hAnsi="Times New Roman"/>
                <w:sz w:val="24"/>
                <w:szCs w:val="24"/>
              </w:rPr>
            </w:pPr>
            <w:r>
              <w:rPr>
                <w:rFonts w:ascii="Times New Roman" w:hAnsi="Times New Roman"/>
                <w:sz w:val="24"/>
                <w:szCs w:val="24"/>
              </w:rPr>
              <w:t>sausis</w:t>
            </w:r>
          </w:p>
        </w:tc>
      </w:tr>
      <w:tr w:rsidR="002A07E8" w:rsidRPr="00E92A45" w14:paraId="65D91C39" w14:textId="77777777" w:rsidTr="00187554">
        <w:tc>
          <w:tcPr>
            <w:tcW w:w="624" w:type="dxa"/>
          </w:tcPr>
          <w:p w14:paraId="295F2B1E"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w:t>
            </w:r>
          </w:p>
        </w:tc>
        <w:tc>
          <w:tcPr>
            <w:tcW w:w="4400" w:type="dxa"/>
          </w:tcPr>
          <w:p w14:paraId="4305DAE4"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Susipažinimas su veiklos rizikos išorinio vertinimo ataskaita.</w:t>
            </w:r>
          </w:p>
        </w:tc>
        <w:tc>
          <w:tcPr>
            <w:tcW w:w="2262" w:type="dxa"/>
          </w:tcPr>
          <w:p w14:paraId="52AB311F"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0C88595E"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sausis</w:t>
            </w:r>
          </w:p>
        </w:tc>
      </w:tr>
      <w:tr w:rsidR="002A07E8" w:rsidRPr="00E92A45" w14:paraId="7DD2721F" w14:textId="77777777" w:rsidTr="00187554">
        <w:tc>
          <w:tcPr>
            <w:tcW w:w="624" w:type="dxa"/>
          </w:tcPr>
          <w:p w14:paraId="551CB5EF" w14:textId="77777777" w:rsidR="002A07E8" w:rsidRDefault="002A07E8" w:rsidP="00187554">
            <w:pPr>
              <w:pStyle w:val="Betarp"/>
              <w:rPr>
                <w:rFonts w:ascii="Times New Roman" w:hAnsi="Times New Roman"/>
                <w:sz w:val="24"/>
                <w:szCs w:val="24"/>
              </w:rPr>
            </w:pPr>
            <w:r>
              <w:rPr>
                <w:rFonts w:ascii="Times New Roman" w:hAnsi="Times New Roman"/>
                <w:sz w:val="24"/>
                <w:szCs w:val="24"/>
              </w:rPr>
              <w:t>3</w:t>
            </w:r>
          </w:p>
        </w:tc>
        <w:tc>
          <w:tcPr>
            <w:tcW w:w="4400" w:type="dxa"/>
          </w:tcPr>
          <w:p w14:paraId="497C7BFF" w14:textId="77777777" w:rsidR="002A07E8" w:rsidRPr="007E7F7A" w:rsidRDefault="002A07E8" w:rsidP="00187554">
            <w:pPr>
              <w:pStyle w:val="Betarp"/>
              <w:jc w:val="both"/>
              <w:rPr>
                <w:rFonts w:ascii="Times New Roman" w:hAnsi="Times New Roman"/>
              </w:rPr>
            </w:pPr>
            <w:r w:rsidRPr="00157BB6">
              <w:rPr>
                <w:rFonts w:ascii="Times New Roman" w:hAnsi="Times New Roman"/>
                <w:sz w:val="24"/>
                <w:szCs w:val="24"/>
              </w:rPr>
              <w:t>202</w:t>
            </w:r>
            <w:r>
              <w:rPr>
                <w:rFonts w:ascii="Times New Roman" w:hAnsi="Times New Roman"/>
                <w:sz w:val="24"/>
                <w:szCs w:val="24"/>
              </w:rPr>
              <w:t>1</w:t>
            </w:r>
            <w:r w:rsidRPr="00157BB6">
              <w:rPr>
                <w:rFonts w:ascii="Times New Roman" w:hAnsi="Times New Roman"/>
                <w:sz w:val="24"/>
                <w:szCs w:val="24"/>
              </w:rPr>
              <w:t xml:space="preserve"> metų gimnazijos veiklos plano</w:t>
            </w:r>
            <w:r>
              <w:rPr>
                <w:rFonts w:ascii="Times New Roman" w:hAnsi="Times New Roman"/>
                <w:sz w:val="24"/>
                <w:szCs w:val="24"/>
              </w:rPr>
              <w:t xml:space="preserve"> aptarimas.</w:t>
            </w:r>
          </w:p>
        </w:tc>
        <w:tc>
          <w:tcPr>
            <w:tcW w:w="2262" w:type="dxa"/>
          </w:tcPr>
          <w:p w14:paraId="47ADCE3D"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w:t>
            </w:r>
            <w:r>
              <w:rPr>
                <w:rFonts w:ascii="Times New Roman" w:hAnsi="Times New Roman"/>
                <w:sz w:val="24"/>
                <w:szCs w:val="24"/>
              </w:rPr>
              <w:t>ė taryba</w:t>
            </w:r>
          </w:p>
        </w:tc>
        <w:tc>
          <w:tcPr>
            <w:tcW w:w="2138" w:type="dxa"/>
          </w:tcPr>
          <w:p w14:paraId="71CDC383"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sausis</w:t>
            </w:r>
          </w:p>
        </w:tc>
      </w:tr>
      <w:tr w:rsidR="002A07E8" w:rsidRPr="00E92A45" w14:paraId="73E59934" w14:textId="77777777" w:rsidTr="00187554">
        <w:tc>
          <w:tcPr>
            <w:tcW w:w="624" w:type="dxa"/>
          </w:tcPr>
          <w:p w14:paraId="0D710115"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4</w:t>
            </w:r>
          </w:p>
        </w:tc>
        <w:tc>
          <w:tcPr>
            <w:tcW w:w="4400" w:type="dxa"/>
          </w:tcPr>
          <w:p w14:paraId="434332CF" w14:textId="77777777" w:rsidR="002A07E8" w:rsidRPr="007F107C" w:rsidRDefault="002A07E8" w:rsidP="00187554">
            <w:pPr>
              <w:pStyle w:val="Betarp"/>
              <w:rPr>
                <w:rFonts w:ascii="Times New Roman" w:hAnsi="Times New Roman"/>
                <w:sz w:val="24"/>
                <w:szCs w:val="24"/>
              </w:rPr>
            </w:pPr>
            <w:r w:rsidRPr="00912D27">
              <w:rPr>
                <w:rFonts w:ascii="Times New Roman" w:hAnsi="Times New Roman"/>
                <w:sz w:val="24"/>
                <w:szCs w:val="24"/>
              </w:rPr>
              <w:t>Platformos “MICROSOFT TEAMS” pagrindai, funkcij</w:t>
            </w:r>
            <w:r>
              <w:rPr>
                <w:rFonts w:ascii="Times New Roman" w:hAnsi="Times New Roman"/>
                <w:sz w:val="24"/>
                <w:szCs w:val="24"/>
              </w:rPr>
              <w:t>os</w:t>
            </w:r>
            <w:r w:rsidRPr="00912D27">
              <w:rPr>
                <w:rFonts w:ascii="Times New Roman" w:hAnsi="Times New Roman"/>
                <w:sz w:val="24"/>
                <w:szCs w:val="24"/>
              </w:rPr>
              <w:t xml:space="preserve"> ,</w:t>
            </w:r>
            <w:r>
              <w:rPr>
                <w:rFonts w:ascii="Times New Roman" w:hAnsi="Times New Roman"/>
                <w:sz w:val="24"/>
                <w:szCs w:val="24"/>
              </w:rPr>
              <w:t xml:space="preserve"> </w:t>
            </w:r>
            <w:r w:rsidRPr="00912D27">
              <w:rPr>
                <w:rFonts w:ascii="Times New Roman" w:hAnsi="Times New Roman"/>
                <w:sz w:val="24"/>
                <w:szCs w:val="24"/>
              </w:rPr>
              <w:t>pritaikymas mokyklos reikmėms.</w:t>
            </w:r>
          </w:p>
        </w:tc>
        <w:tc>
          <w:tcPr>
            <w:tcW w:w="2262" w:type="dxa"/>
          </w:tcPr>
          <w:p w14:paraId="0401012D"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w:t>
            </w:r>
            <w:r>
              <w:rPr>
                <w:rFonts w:ascii="Times New Roman" w:hAnsi="Times New Roman"/>
                <w:sz w:val="24"/>
                <w:szCs w:val="24"/>
              </w:rPr>
              <w:t>ė taryba</w:t>
            </w:r>
          </w:p>
        </w:tc>
        <w:tc>
          <w:tcPr>
            <w:tcW w:w="2138" w:type="dxa"/>
          </w:tcPr>
          <w:p w14:paraId="3596C3E3"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sausis</w:t>
            </w:r>
          </w:p>
        </w:tc>
      </w:tr>
      <w:tr w:rsidR="002A07E8" w:rsidRPr="00E92A45" w14:paraId="58AE6480" w14:textId="77777777" w:rsidTr="00187554">
        <w:tc>
          <w:tcPr>
            <w:tcW w:w="624" w:type="dxa"/>
          </w:tcPr>
          <w:p w14:paraId="4A335381"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5</w:t>
            </w:r>
          </w:p>
        </w:tc>
        <w:tc>
          <w:tcPr>
            <w:tcW w:w="4400" w:type="dxa"/>
          </w:tcPr>
          <w:p w14:paraId="2E176032" w14:textId="77777777" w:rsidR="002A07E8" w:rsidRPr="00912D27" w:rsidRDefault="002A07E8" w:rsidP="00187554">
            <w:pPr>
              <w:pStyle w:val="Betarp"/>
              <w:rPr>
                <w:rFonts w:ascii="Times New Roman" w:hAnsi="Times New Roman"/>
                <w:sz w:val="24"/>
                <w:szCs w:val="24"/>
              </w:rPr>
            </w:pPr>
            <w:r w:rsidRPr="007F107C">
              <w:rPr>
                <w:rFonts w:ascii="Times New Roman" w:hAnsi="Times New Roman"/>
                <w:color w:val="000000"/>
                <w:sz w:val="24"/>
                <w:szCs w:val="24"/>
                <w:lang w:eastAsia="lt-LT"/>
              </w:rPr>
              <w:t>Pirmojo pusmečio rezultatų kokybės aptarimas metodinėse grupėse</w:t>
            </w:r>
          </w:p>
        </w:tc>
        <w:tc>
          <w:tcPr>
            <w:tcW w:w="2262" w:type="dxa"/>
          </w:tcPr>
          <w:p w14:paraId="51D219F5" w14:textId="77777777" w:rsidR="002A07E8"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043AA3E6"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sausis</w:t>
            </w:r>
          </w:p>
        </w:tc>
      </w:tr>
      <w:tr w:rsidR="002A07E8" w:rsidRPr="00E92A45" w14:paraId="05693654" w14:textId="77777777" w:rsidTr="00187554">
        <w:tc>
          <w:tcPr>
            <w:tcW w:w="624" w:type="dxa"/>
          </w:tcPr>
          <w:p w14:paraId="35527A50" w14:textId="77777777" w:rsidR="002A07E8" w:rsidRDefault="002A07E8" w:rsidP="00187554">
            <w:pPr>
              <w:pStyle w:val="Betarp"/>
              <w:rPr>
                <w:rFonts w:ascii="Times New Roman" w:hAnsi="Times New Roman"/>
                <w:sz w:val="24"/>
                <w:szCs w:val="24"/>
              </w:rPr>
            </w:pPr>
            <w:r>
              <w:rPr>
                <w:rFonts w:ascii="Times New Roman" w:hAnsi="Times New Roman"/>
                <w:sz w:val="24"/>
                <w:szCs w:val="24"/>
              </w:rPr>
              <w:t>6</w:t>
            </w:r>
          </w:p>
        </w:tc>
        <w:tc>
          <w:tcPr>
            <w:tcW w:w="4400" w:type="dxa"/>
          </w:tcPr>
          <w:p w14:paraId="382B138C" w14:textId="77777777" w:rsidR="002A07E8" w:rsidRPr="007F107C" w:rsidRDefault="002A07E8" w:rsidP="00187554">
            <w:pPr>
              <w:pStyle w:val="Betarp"/>
              <w:rPr>
                <w:rFonts w:ascii="Times New Roman" w:hAnsi="Times New Roman"/>
                <w:color w:val="000000"/>
                <w:sz w:val="24"/>
                <w:szCs w:val="24"/>
                <w:lang w:eastAsia="lt-LT"/>
              </w:rPr>
            </w:pPr>
            <w:r w:rsidRPr="00D71D4A">
              <w:rPr>
                <w:rFonts w:ascii="Times New Roman" w:hAnsi="Times New Roman"/>
                <w:color w:val="000000"/>
                <w:sz w:val="24"/>
                <w:szCs w:val="24"/>
                <w:lang w:eastAsia="lt-LT"/>
              </w:rPr>
              <w:t>2021 metų kvalifikacijos kėlimo program</w:t>
            </w:r>
            <w:r>
              <w:rPr>
                <w:rFonts w:ascii="Times New Roman" w:hAnsi="Times New Roman"/>
                <w:color w:val="000000"/>
                <w:sz w:val="24"/>
                <w:szCs w:val="24"/>
                <w:lang w:eastAsia="lt-LT"/>
              </w:rPr>
              <w:t>os</w:t>
            </w:r>
            <w:r w:rsidRPr="00D71D4A">
              <w:rPr>
                <w:rFonts w:ascii="Times New Roman" w:hAnsi="Times New Roman"/>
                <w:color w:val="000000"/>
                <w:sz w:val="24"/>
                <w:szCs w:val="24"/>
                <w:lang w:eastAsia="lt-LT"/>
              </w:rPr>
              <w:t>, jos įgyvendinim</w:t>
            </w:r>
            <w:r>
              <w:rPr>
                <w:rFonts w:ascii="Times New Roman" w:hAnsi="Times New Roman"/>
                <w:color w:val="000000"/>
                <w:sz w:val="24"/>
                <w:szCs w:val="24"/>
                <w:lang w:eastAsia="lt-LT"/>
              </w:rPr>
              <w:t>o aptarimas</w:t>
            </w:r>
          </w:p>
        </w:tc>
        <w:tc>
          <w:tcPr>
            <w:tcW w:w="2262" w:type="dxa"/>
          </w:tcPr>
          <w:p w14:paraId="6799BC72"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w:t>
            </w:r>
            <w:r>
              <w:rPr>
                <w:rFonts w:ascii="Times New Roman" w:hAnsi="Times New Roman"/>
                <w:sz w:val="24"/>
                <w:szCs w:val="24"/>
              </w:rPr>
              <w:t>ė taryba</w:t>
            </w:r>
          </w:p>
        </w:tc>
        <w:tc>
          <w:tcPr>
            <w:tcW w:w="2138" w:type="dxa"/>
          </w:tcPr>
          <w:p w14:paraId="0FDF5269"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sausis</w:t>
            </w:r>
          </w:p>
        </w:tc>
      </w:tr>
      <w:tr w:rsidR="002A07E8" w:rsidRPr="00E92A45" w14:paraId="3D959152" w14:textId="77777777" w:rsidTr="00187554">
        <w:tc>
          <w:tcPr>
            <w:tcW w:w="624" w:type="dxa"/>
          </w:tcPr>
          <w:p w14:paraId="3055E020"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7</w:t>
            </w:r>
          </w:p>
        </w:tc>
        <w:tc>
          <w:tcPr>
            <w:tcW w:w="4400" w:type="dxa"/>
          </w:tcPr>
          <w:p w14:paraId="6983FA86"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Pokalbis „Kaip derinti tradicinį ir nuotolinį mokymą“.</w:t>
            </w:r>
          </w:p>
        </w:tc>
        <w:tc>
          <w:tcPr>
            <w:tcW w:w="2262" w:type="dxa"/>
          </w:tcPr>
          <w:p w14:paraId="072ECAC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29264E46"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kovas</w:t>
            </w:r>
          </w:p>
        </w:tc>
      </w:tr>
      <w:tr w:rsidR="002A07E8" w:rsidRPr="00E92A45" w14:paraId="19128DC9" w14:textId="77777777" w:rsidTr="00187554">
        <w:tc>
          <w:tcPr>
            <w:tcW w:w="624" w:type="dxa"/>
          </w:tcPr>
          <w:p w14:paraId="2DF4D1F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8</w:t>
            </w:r>
          </w:p>
        </w:tc>
        <w:tc>
          <w:tcPr>
            <w:tcW w:w="4400" w:type="dxa"/>
          </w:tcPr>
          <w:p w14:paraId="24283FD6" w14:textId="77777777" w:rsidR="002A07E8" w:rsidRPr="007F107C" w:rsidRDefault="002A07E8" w:rsidP="00187554">
            <w:pPr>
              <w:pStyle w:val="Betarp"/>
              <w:rPr>
                <w:rFonts w:ascii="Times New Roman" w:hAnsi="Times New Roman"/>
                <w:color w:val="000000"/>
                <w:sz w:val="24"/>
                <w:szCs w:val="24"/>
                <w:lang w:eastAsia="lt-LT"/>
              </w:rPr>
            </w:pPr>
            <w:r w:rsidRPr="007F107C">
              <w:rPr>
                <w:rFonts w:ascii="Times New Roman" w:hAnsi="Times New Roman"/>
                <w:sz w:val="24"/>
                <w:szCs w:val="24"/>
              </w:rPr>
              <w:t xml:space="preserve">Skaitmeninės mokymo(si) aplinkos „EDUKA klasė“, </w:t>
            </w:r>
            <w:proofErr w:type="spellStart"/>
            <w:r w:rsidRPr="007F107C">
              <w:rPr>
                <w:rFonts w:ascii="Times New Roman" w:hAnsi="Times New Roman"/>
                <w:sz w:val="24"/>
                <w:szCs w:val="24"/>
              </w:rPr>
              <w:t>eTest</w:t>
            </w:r>
            <w:proofErr w:type="spellEnd"/>
            <w:r w:rsidRPr="007F107C">
              <w:rPr>
                <w:rFonts w:ascii="Times New Roman" w:hAnsi="Times New Roman"/>
                <w:sz w:val="24"/>
                <w:szCs w:val="24"/>
              </w:rPr>
              <w:t>“ ir kt. aplinkų medžiagos pritaikymas įvairių dalykų pamokose.</w:t>
            </w:r>
          </w:p>
        </w:tc>
        <w:tc>
          <w:tcPr>
            <w:tcW w:w="2262" w:type="dxa"/>
          </w:tcPr>
          <w:p w14:paraId="3725AA51"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3B03BA65"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kovas</w:t>
            </w:r>
          </w:p>
        </w:tc>
      </w:tr>
      <w:tr w:rsidR="002A07E8" w:rsidRPr="00E92A45" w14:paraId="5396422F" w14:textId="77777777" w:rsidTr="00187554">
        <w:tc>
          <w:tcPr>
            <w:tcW w:w="624" w:type="dxa"/>
          </w:tcPr>
          <w:p w14:paraId="77D60A5E"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9</w:t>
            </w:r>
          </w:p>
        </w:tc>
        <w:tc>
          <w:tcPr>
            <w:tcW w:w="4400" w:type="dxa"/>
          </w:tcPr>
          <w:p w14:paraId="6958BABF"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Bandomųjų VBE ir PUPP, NMPP gimnazijoje rezultatų aptarimas</w:t>
            </w:r>
          </w:p>
        </w:tc>
        <w:tc>
          <w:tcPr>
            <w:tcW w:w="2262" w:type="dxa"/>
          </w:tcPr>
          <w:p w14:paraId="0C01224F"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Z. </w:t>
            </w:r>
            <w:proofErr w:type="spellStart"/>
            <w:r w:rsidRPr="007F107C">
              <w:rPr>
                <w:rFonts w:ascii="Times New Roman" w:hAnsi="Times New Roman"/>
                <w:sz w:val="24"/>
                <w:szCs w:val="24"/>
              </w:rPr>
              <w:t>Mikelevič</w:t>
            </w:r>
            <w:proofErr w:type="spellEnd"/>
          </w:p>
          <w:p w14:paraId="228DD9E9"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36ED95BD"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kovas</w:t>
            </w:r>
          </w:p>
        </w:tc>
      </w:tr>
      <w:tr w:rsidR="002A07E8" w:rsidRPr="00DD448D" w14:paraId="191A3DA3" w14:textId="77777777" w:rsidTr="00187554">
        <w:tc>
          <w:tcPr>
            <w:tcW w:w="624" w:type="dxa"/>
          </w:tcPr>
          <w:p w14:paraId="4675ECB3"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10</w:t>
            </w:r>
          </w:p>
        </w:tc>
        <w:tc>
          <w:tcPr>
            <w:tcW w:w="4400" w:type="dxa"/>
          </w:tcPr>
          <w:p w14:paraId="350670E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Mokytojų skatinimo tvarkos rekomendacijų rengimas.</w:t>
            </w:r>
          </w:p>
        </w:tc>
        <w:tc>
          <w:tcPr>
            <w:tcW w:w="2262" w:type="dxa"/>
          </w:tcPr>
          <w:p w14:paraId="5325707B"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5E590B7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gegužė</w:t>
            </w:r>
          </w:p>
        </w:tc>
      </w:tr>
      <w:tr w:rsidR="002A07E8" w:rsidRPr="00B02B4B" w14:paraId="35901469" w14:textId="77777777" w:rsidTr="00187554">
        <w:trPr>
          <w:trHeight w:val="612"/>
        </w:trPr>
        <w:tc>
          <w:tcPr>
            <w:tcW w:w="624" w:type="dxa"/>
          </w:tcPr>
          <w:p w14:paraId="1EBB426D"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11</w:t>
            </w:r>
          </w:p>
        </w:tc>
        <w:tc>
          <w:tcPr>
            <w:tcW w:w="4400" w:type="dxa"/>
          </w:tcPr>
          <w:p w14:paraId="10F00985"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Vadovėlių ir mokymo  priemonių įsigijimo aptarimas.</w:t>
            </w:r>
          </w:p>
        </w:tc>
        <w:tc>
          <w:tcPr>
            <w:tcW w:w="2262" w:type="dxa"/>
          </w:tcPr>
          <w:p w14:paraId="63A9F673"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0A609064"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gegužė</w:t>
            </w:r>
          </w:p>
        </w:tc>
      </w:tr>
      <w:tr w:rsidR="002A07E8" w:rsidRPr="00B02B4B" w14:paraId="2564EE23" w14:textId="77777777" w:rsidTr="00187554">
        <w:trPr>
          <w:trHeight w:val="845"/>
        </w:trPr>
        <w:tc>
          <w:tcPr>
            <w:tcW w:w="624" w:type="dxa"/>
          </w:tcPr>
          <w:p w14:paraId="736BCFF1"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12</w:t>
            </w:r>
          </w:p>
        </w:tc>
        <w:tc>
          <w:tcPr>
            <w:tcW w:w="4400" w:type="dxa"/>
          </w:tcPr>
          <w:p w14:paraId="0A153B8D"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Metodinis renginys Kolega –kolegai „Nuotolinio mokymo(si)  patirtys  ir pamokos“</w:t>
            </w:r>
          </w:p>
        </w:tc>
        <w:tc>
          <w:tcPr>
            <w:tcW w:w="2262" w:type="dxa"/>
          </w:tcPr>
          <w:p w14:paraId="6B9A5262"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1A57625B"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gegužė</w:t>
            </w:r>
          </w:p>
        </w:tc>
      </w:tr>
      <w:tr w:rsidR="002A07E8" w:rsidRPr="00B02B4B" w14:paraId="55C8E2D4" w14:textId="77777777" w:rsidTr="00187554">
        <w:trPr>
          <w:trHeight w:val="1090"/>
        </w:trPr>
        <w:tc>
          <w:tcPr>
            <w:tcW w:w="624" w:type="dxa"/>
          </w:tcPr>
          <w:p w14:paraId="2C108D95"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lastRenderedPageBreak/>
              <w:t>13</w:t>
            </w:r>
          </w:p>
        </w:tc>
        <w:tc>
          <w:tcPr>
            <w:tcW w:w="4400" w:type="dxa"/>
          </w:tcPr>
          <w:p w14:paraId="121450F1"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Dalykų ilgalaikių  planų, modulių, pasirenkamųjų dalykų ir neformaliojo ugdymo programų tikslingumo ir poreikio aptarimas.</w:t>
            </w:r>
          </w:p>
        </w:tc>
        <w:tc>
          <w:tcPr>
            <w:tcW w:w="2262" w:type="dxa"/>
          </w:tcPr>
          <w:p w14:paraId="3071EFC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w:t>
            </w:r>
            <w:r w:rsidRPr="007F107C">
              <w:rPr>
                <w:rFonts w:ascii="Times New Roman" w:hAnsi="Times New Roman"/>
                <w:sz w:val="24"/>
                <w:szCs w:val="24"/>
              </w:rPr>
              <w:t>etodinė taryba</w:t>
            </w:r>
          </w:p>
        </w:tc>
        <w:tc>
          <w:tcPr>
            <w:tcW w:w="2138" w:type="dxa"/>
          </w:tcPr>
          <w:p w14:paraId="1E08E1BD"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gegužė</w:t>
            </w:r>
          </w:p>
        </w:tc>
      </w:tr>
      <w:tr w:rsidR="002A07E8" w:rsidRPr="00B02B4B" w14:paraId="0B06B6C1" w14:textId="77777777" w:rsidTr="00187554">
        <w:trPr>
          <w:trHeight w:val="612"/>
        </w:trPr>
        <w:tc>
          <w:tcPr>
            <w:tcW w:w="624" w:type="dxa"/>
          </w:tcPr>
          <w:p w14:paraId="16B2D0AF"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14</w:t>
            </w:r>
          </w:p>
        </w:tc>
        <w:tc>
          <w:tcPr>
            <w:tcW w:w="4400" w:type="dxa"/>
          </w:tcPr>
          <w:p w14:paraId="64FC921A"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Pagrindinio ugdymo pasiekimų patikrinimų organizavimas ir vykdymas </w:t>
            </w:r>
          </w:p>
        </w:tc>
        <w:tc>
          <w:tcPr>
            <w:tcW w:w="2262" w:type="dxa"/>
          </w:tcPr>
          <w:p w14:paraId="487DE90E"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Z. </w:t>
            </w:r>
            <w:proofErr w:type="spellStart"/>
            <w:r w:rsidRPr="007F107C">
              <w:rPr>
                <w:rFonts w:ascii="Times New Roman" w:hAnsi="Times New Roman"/>
                <w:sz w:val="24"/>
                <w:szCs w:val="24"/>
              </w:rPr>
              <w:t>Mikelevič</w:t>
            </w:r>
            <w:proofErr w:type="spellEnd"/>
          </w:p>
          <w:p w14:paraId="2162905C"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dalykų mokytojai</w:t>
            </w:r>
          </w:p>
        </w:tc>
        <w:tc>
          <w:tcPr>
            <w:tcW w:w="2138" w:type="dxa"/>
          </w:tcPr>
          <w:p w14:paraId="5D48DDD4"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color w:val="000000"/>
                <w:sz w:val="24"/>
                <w:szCs w:val="24"/>
              </w:rPr>
              <w:t>balandis</w:t>
            </w:r>
          </w:p>
          <w:p w14:paraId="4F730800"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color w:val="000000"/>
                <w:sz w:val="24"/>
                <w:szCs w:val="24"/>
              </w:rPr>
              <w:t>gegužė</w:t>
            </w:r>
          </w:p>
        </w:tc>
      </w:tr>
      <w:tr w:rsidR="002A07E8" w:rsidRPr="00B02B4B" w14:paraId="4CBF746C" w14:textId="77777777" w:rsidTr="00187554">
        <w:trPr>
          <w:trHeight w:val="703"/>
        </w:trPr>
        <w:tc>
          <w:tcPr>
            <w:tcW w:w="624" w:type="dxa"/>
          </w:tcPr>
          <w:p w14:paraId="1B9DB9EC"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15</w:t>
            </w:r>
          </w:p>
        </w:tc>
        <w:tc>
          <w:tcPr>
            <w:tcW w:w="4400" w:type="dxa"/>
          </w:tcPr>
          <w:p w14:paraId="0CF241DE"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Valstybinių ir mokyklinių brandos egzaminų organizavimas ir vykdymas</w:t>
            </w:r>
          </w:p>
        </w:tc>
        <w:tc>
          <w:tcPr>
            <w:tcW w:w="2262" w:type="dxa"/>
          </w:tcPr>
          <w:p w14:paraId="44D59ECA"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Z. </w:t>
            </w:r>
            <w:proofErr w:type="spellStart"/>
            <w:r w:rsidRPr="007F107C">
              <w:rPr>
                <w:rFonts w:ascii="Times New Roman" w:hAnsi="Times New Roman"/>
                <w:sz w:val="24"/>
                <w:szCs w:val="24"/>
              </w:rPr>
              <w:t>Mikelevič</w:t>
            </w:r>
            <w:proofErr w:type="spellEnd"/>
          </w:p>
          <w:p w14:paraId="52398D9D"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dalykų mokytojai</w:t>
            </w:r>
          </w:p>
        </w:tc>
        <w:tc>
          <w:tcPr>
            <w:tcW w:w="2138" w:type="dxa"/>
          </w:tcPr>
          <w:p w14:paraId="04FA9EE6"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color w:val="000000"/>
                <w:sz w:val="24"/>
                <w:szCs w:val="24"/>
              </w:rPr>
              <w:t>gegužė</w:t>
            </w:r>
          </w:p>
          <w:p w14:paraId="1DAE8F6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color w:val="000000"/>
                <w:sz w:val="24"/>
                <w:szCs w:val="24"/>
              </w:rPr>
              <w:t>birželis</w:t>
            </w:r>
          </w:p>
        </w:tc>
      </w:tr>
      <w:tr w:rsidR="002A07E8" w:rsidRPr="00B02B4B" w14:paraId="6EF3F896" w14:textId="77777777" w:rsidTr="00187554">
        <w:trPr>
          <w:trHeight w:val="703"/>
        </w:trPr>
        <w:tc>
          <w:tcPr>
            <w:tcW w:w="624" w:type="dxa"/>
          </w:tcPr>
          <w:p w14:paraId="67E23A8F" w14:textId="77777777" w:rsidR="002A07E8" w:rsidRDefault="002A07E8" w:rsidP="00187554">
            <w:pPr>
              <w:pStyle w:val="Betarp"/>
              <w:rPr>
                <w:rFonts w:ascii="Times New Roman" w:hAnsi="Times New Roman"/>
                <w:sz w:val="24"/>
                <w:szCs w:val="24"/>
              </w:rPr>
            </w:pPr>
            <w:r>
              <w:rPr>
                <w:rFonts w:ascii="Times New Roman" w:hAnsi="Times New Roman"/>
                <w:sz w:val="24"/>
                <w:szCs w:val="24"/>
              </w:rPr>
              <w:t>16</w:t>
            </w:r>
          </w:p>
        </w:tc>
        <w:tc>
          <w:tcPr>
            <w:tcW w:w="4400" w:type="dxa"/>
          </w:tcPr>
          <w:p w14:paraId="6CED6C4B"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Brandos egzaminų rezultatų analizė pagal užduočių atlikimo rezultatus (NEC-o lyginamųjų analizių suvestinės). Išvados ir tobulinimo galimybės </w:t>
            </w:r>
          </w:p>
        </w:tc>
        <w:tc>
          <w:tcPr>
            <w:tcW w:w="2262" w:type="dxa"/>
          </w:tcPr>
          <w:p w14:paraId="6B606C1C"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p w14:paraId="6D20598B" w14:textId="77777777" w:rsidR="002A07E8" w:rsidRPr="007F107C" w:rsidRDefault="002A07E8" w:rsidP="00187554">
            <w:pPr>
              <w:pStyle w:val="Betarp"/>
              <w:rPr>
                <w:rFonts w:ascii="Times New Roman" w:hAnsi="Times New Roman"/>
                <w:sz w:val="24"/>
                <w:szCs w:val="24"/>
              </w:rPr>
            </w:pPr>
          </w:p>
        </w:tc>
        <w:tc>
          <w:tcPr>
            <w:tcW w:w="2138" w:type="dxa"/>
          </w:tcPr>
          <w:p w14:paraId="0D180E94"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sz w:val="24"/>
                <w:szCs w:val="24"/>
              </w:rPr>
              <w:t>rug</w:t>
            </w:r>
            <w:r>
              <w:rPr>
                <w:rFonts w:ascii="Times New Roman" w:hAnsi="Times New Roman"/>
                <w:sz w:val="24"/>
                <w:szCs w:val="24"/>
              </w:rPr>
              <w:t>pjūtis</w:t>
            </w:r>
          </w:p>
        </w:tc>
      </w:tr>
      <w:tr w:rsidR="002A07E8" w:rsidRPr="00B02B4B" w14:paraId="19C0E3DD" w14:textId="77777777" w:rsidTr="00187554">
        <w:trPr>
          <w:trHeight w:val="703"/>
        </w:trPr>
        <w:tc>
          <w:tcPr>
            <w:tcW w:w="624" w:type="dxa"/>
          </w:tcPr>
          <w:p w14:paraId="209494DF" w14:textId="77777777" w:rsidR="002A07E8" w:rsidRDefault="002A07E8" w:rsidP="00187554">
            <w:pPr>
              <w:pStyle w:val="Betarp"/>
              <w:rPr>
                <w:rFonts w:ascii="Times New Roman" w:hAnsi="Times New Roman"/>
                <w:sz w:val="24"/>
                <w:szCs w:val="24"/>
              </w:rPr>
            </w:pPr>
            <w:r>
              <w:rPr>
                <w:rFonts w:ascii="Times New Roman" w:hAnsi="Times New Roman"/>
                <w:sz w:val="24"/>
                <w:szCs w:val="24"/>
              </w:rPr>
              <w:t>17</w:t>
            </w:r>
          </w:p>
        </w:tc>
        <w:tc>
          <w:tcPr>
            <w:tcW w:w="4400" w:type="dxa"/>
          </w:tcPr>
          <w:p w14:paraId="7F1FE495" w14:textId="77777777" w:rsidR="002A07E8" w:rsidRPr="007F107C" w:rsidRDefault="002A07E8" w:rsidP="00187554">
            <w:pPr>
              <w:pStyle w:val="Betarp"/>
              <w:rPr>
                <w:rFonts w:ascii="Times New Roman" w:hAnsi="Times New Roman"/>
                <w:sz w:val="24"/>
                <w:szCs w:val="24"/>
              </w:rPr>
            </w:pPr>
            <w:r w:rsidRPr="00C3682C">
              <w:rPr>
                <w:rFonts w:ascii="Times New Roman" w:hAnsi="Times New Roman"/>
              </w:rPr>
              <w:t>Pasirenkamųjų dalykų, dalykų modulių, projektų, neformalaus švietimo pasiūlos 202</w:t>
            </w:r>
            <w:r>
              <w:rPr>
                <w:rFonts w:ascii="Times New Roman" w:hAnsi="Times New Roman"/>
              </w:rPr>
              <w:t>1</w:t>
            </w:r>
            <w:r w:rsidRPr="00C3682C">
              <w:rPr>
                <w:rFonts w:ascii="Times New Roman" w:hAnsi="Times New Roman"/>
              </w:rPr>
              <w:t>–202</w:t>
            </w:r>
            <w:r>
              <w:rPr>
                <w:rFonts w:ascii="Times New Roman" w:hAnsi="Times New Roman"/>
              </w:rPr>
              <w:t>2</w:t>
            </w:r>
            <w:r w:rsidRPr="00C3682C">
              <w:rPr>
                <w:rFonts w:ascii="Times New Roman" w:hAnsi="Times New Roman"/>
              </w:rPr>
              <w:t xml:space="preserve"> m. m. aptarimas</w:t>
            </w:r>
          </w:p>
        </w:tc>
        <w:tc>
          <w:tcPr>
            <w:tcW w:w="2262" w:type="dxa"/>
          </w:tcPr>
          <w:p w14:paraId="05912377" w14:textId="77777777" w:rsidR="002A07E8" w:rsidRDefault="002A07E8" w:rsidP="00187554">
            <w:pPr>
              <w:pStyle w:val="Betarp"/>
              <w:rPr>
                <w:rFonts w:ascii="Times New Roman" w:hAnsi="Times New Roman"/>
                <w:sz w:val="24"/>
                <w:szCs w:val="24"/>
              </w:rPr>
            </w:pPr>
            <w:r>
              <w:rPr>
                <w:rFonts w:ascii="Times New Roman" w:hAnsi="Times New Roman"/>
                <w:sz w:val="24"/>
                <w:szCs w:val="24"/>
              </w:rPr>
              <w:t>metodinė taryba</w:t>
            </w:r>
          </w:p>
          <w:p w14:paraId="2C0A3F1C" w14:textId="77777777" w:rsidR="002A07E8" w:rsidRPr="007F107C" w:rsidRDefault="002A07E8" w:rsidP="00187554">
            <w:pPr>
              <w:pStyle w:val="Betarp"/>
              <w:rPr>
                <w:rFonts w:ascii="Times New Roman" w:hAnsi="Times New Roman"/>
                <w:sz w:val="24"/>
                <w:szCs w:val="24"/>
              </w:rPr>
            </w:pPr>
          </w:p>
        </w:tc>
        <w:tc>
          <w:tcPr>
            <w:tcW w:w="2138" w:type="dxa"/>
          </w:tcPr>
          <w:p w14:paraId="2023D576" w14:textId="77777777" w:rsidR="002A07E8" w:rsidRPr="007F107C" w:rsidRDefault="002A07E8" w:rsidP="00187554">
            <w:pPr>
              <w:pStyle w:val="Betarp"/>
              <w:rPr>
                <w:rFonts w:ascii="Times New Roman" w:hAnsi="Times New Roman"/>
                <w:color w:val="000000"/>
                <w:sz w:val="24"/>
                <w:szCs w:val="24"/>
              </w:rPr>
            </w:pPr>
            <w:r>
              <w:rPr>
                <w:rFonts w:ascii="Times New Roman" w:hAnsi="Times New Roman"/>
                <w:sz w:val="24"/>
                <w:szCs w:val="24"/>
              </w:rPr>
              <w:t>rugpjūtis</w:t>
            </w:r>
          </w:p>
        </w:tc>
      </w:tr>
      <w:tr w:rsidR="002A07E8" w:rsidRPr="00B02B4B" w14:paraId="1F72DADF" w14:textId="77777777" w:rsidTr="00187554">
        <w:tc>
          <w:tcPr>
            <w:tcW w:w="624" w:type="dxa"/>
          </w:tcPr>
          <w:p w14:paraId="17F26084"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1</w:t>
            </w:r>
            <w:r>
              <w:rPr>
                <w:rFonts w:ascii="Times New Roman" w:hAnsi="Times New Roman"/>
                <w:sz w:val="24"/>
                <w:szCs w:val="24"/>
              </w:rPr>
              <w:t>8</w:t>
            </w:r>
          </w:p>
        </w:tc>
        <w:tc>
          <w:tcPr>
            <w:tcW w:w="4400" w:type="dxa"/>
          </w:tcPr>
          <w:p w14:paraId="486D6984" w14:textId="77777777" w:rsidR="002A07E8" w:rsidRPr="007F107C" w:rsidRDefault="002A07E8" w:rsidP="00187554">
            <w:pPr>
              <w:pStyle w:val="Betarp"/>
              <w:rPr>
                <w:rFonts w:ascii="Times New Roman" w:hAnsi="Times New Roman"/>
                <w:sz w:val="24"/>
                <w:szCs w:val="24"/>
              </w:rPr>
            </w:pPr>
            <w:r w:rsidRPr="00C3682C">
              <w:rPr>
                <w:rFonts w:ascii="Times New Roman" w:hAnsi="Times New Roman"/>
              </w:rPr>
              <w:t>Gimnazijos ugdymo plano 202</w:t>
            </w:r>
            <w:r>
              <w:rPr>
                <w:rFonts w:ascii="Times New Roman" w:hAnsi="Times New Roman"/>
              </w:rPr>
              <w:t>1</w:t>
            </w:r>
            <w:r w:rsidRPr="00C3682C">
              <w:rPr>
                <w:rFonts w:ascii="Times New Roman" w:hAnsi="Times New Roman"/>
              </w:rPr>
              <w:t xml:space="preserve"> - 202</w:t>
            </w:r>
            <w:r>
              <w:rPr>
                <w:rFonts w:ascii="Times New Roman" w:hAnsi="Times New Roman"/>
              </w:rPr>
              <w:t>2</w:t>
            </w:r>
            <w:r w:rsidRPr="00C3682C">
              <w:rPr>
                <w:rFonts w:ascii="Times New Roman" w:hAnsi="Times New Roman"/>
              </w:rPr>
              <w:t xml:space="preserve"> m. m. svarstymas, siūlymų teikimas.</w:t>
            </w:r>
          </w:p>
        </w:tc>
        <w:tc>
          <w:tcPr>
            <w:tcW w:w="2262" w:type="dxa"/>
          </w:tcPr>
          <w:p w14:paraId="2875C452"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metodinė taryba</w:t>
            </w:r>
          </w:p>
        </w:tc>
        <w:tc>
          <w:tcPr>
            <w:tcW w:w="2138" w:type="dxa"/>
          </w:tcPr>
          <w:p w14:paraId="48F94FAF"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rugpjūtis</w:t>
            </w:r>
          </w:p>
        </w:tc>
      </w:tr>
      <w:tr w:rsidR="002A07E8" w:rsidRPr="00E92A45" w14:paraId="3F6FB678" w14:textId="77777777" w:rsidTr="00187554">
        <w:tc>
          <w:tcPr>
            <w:tcW w:w="624" w:type="dxa"/>
          </w:tcPr>
          <w:p w14:paraId="14435EE0"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1</w:t>
            </w:r>
            <w:r>
              <w:rPr>
                <w:rFonts w:ascii="Times New Roman" w:hAnsi="Times New Roman"/>
                <w:sz w:val="24"/>
                <w:szCs w:val="24"/>
              </w:rPr>
              <w:t>9</w:t>
            </w:r>
          </w:p>
        </w:tc>
        <w:tc>
          <w:tcPr>
            <w:tcW w:w="4400" w:type="dxa"/>
          </w:tcPr>
          <w:p w14:paraId="779B8440" w14:textId="77777777" w:rsidR="002A07E8" w:rsidRPr="007F107C" w:rsidRDefault="002A07E8" w:rsidP="00187554">
            <w:pPr>
              <w:pStyle w:val="Betarp"/>
              <w:rPr>
                <w:rFonts w:ascii="Times New Roman" w:hAnsi="Times New Roman"/>
                <w:sz w:val="24"/>
                <w:szCs w:val="24"/>
              </w:rPr>
            </w:pPr>
            <w:r w:rsidRPr="00C3682C">
              <w:rPr>
                <w:rFonts w:ascii="Times New Roman" w:hAnsi="Times New Roman"/>
              </w:rPr>
              <w:t>Ilgalaikių dalykų planų, neformaliojo ugdymo programų, tvarkaraščių derinimas, mokinių turinčiųjų specialiųjų ugdymo poreikius programų aprobavimas.</w:t>
            </w:r>
          </w:p>
        </w:tc>
        <w:tc>
          <w:tcPr>
            <w:tcW w:w="2262" w:type="dxa"/>
          </w:tcPr>
          <w:p w14:paraId="242D7307"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metodinė taryba</w:t>
            </w:r>
          </w:p>
        </w:tc>
        <w:tc>
          <w:tcPr>
            <w:tcW w:w="2138" w:type="dxa"/>
          </w:tcPr>
          <w:p w14:paraId="7EA29D0B"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rugpjūtis</w:t>
            </w:r>
          </w:p>
        </w:tc>
      </w:tr>
      <w:tr w:rsidR="002A07E8" w:rsidRPr="00E92A45" w14:paraId="12D3F526" w14:textId="77777777" w:rsidTr="00187554">
        <w:tc>
          <w:tcPr>
            <w:tcW w:w="624" w:type="dxa"/>
          </w:tcPr>
          <w:p w14:paraId="3BB7DCA8"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20</w:t>
            </w:r>
          </w:p>
        </w:tc>
        <w:tc>
          <w:tcPr>
            <w:tcW w:w="4400" w:type="dxa"/>
          </w:tcPr>
          <w:p w14:paraId="1798E250"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Patirties mainai „Kolega –kolegai“: motyvuojančios veiklos pamokose, namų darbų skyrimo diferencijavimas.</w:t>
            </w:r>
          </w:p>
        </w:tc>
        <w:tc>
          <w:tcPr>
            <w:tcW w:w="2262" w:type="dxa"/>
          </w:tcPr>
          <w:p w14:paraId="5F2EE343"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sz w:val="24"/>
                <w:szCs w:val="24"/>
              </w:rPr>
              <w:t xml:space="preserve">metodinės grupės </w:t>
            </w:r>
          </w:p>
        </w:tc>
        <w:tc>
          <w:tcPr>
            <w:tcW w:w="2138" w:type="dxa"/>
          </w:tcPr>
          <w:p w14:paraId="24D17721" w14:textId="77777777" w:rsidR="002A07E8" w:rsidRPr="007F107C" w:rsidRDefault="002A07E8" w:rsidP="00187554">
            <w:pPr>
              <w:pStyle w:val="Betarp"/>
              <w:rPr>
                <w:rFonts w:ascii="Times New Roman" w:hAnsi="Times New Roman"/>
                <w:color w:val="000000"/>
                <w:sz w:val="24"/>
                <w:szCs w:val="24"/>
              </w:rPr>
            </w:pPr>
            <w:r>
              <w:rPr>
                <w:rFonts w:ascii="Times New Roman" w:hAnsi="Times New Roman"/>
                <w:sz w:val="24"/>
                <w:szCs w:val="24"/>
              </w:rPr>
              <w:t>spalis</w:t>
            </w:r>
          </w:p>
        </w:tc>
      </w:tr>
      <w:tr w:rsidR="002A07E8" w:rsidRPr="00E92A45" w14:paraId="3A7C495A" w14:textId="77777777" w:rsidTr="00187554">
        <w:tc>
          <w:tcPr>
            <w:tcW w:w="624" w:type="dxa"/>
          </w:tcPr>
          <w:p w14:paraId="68706335"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21</w:t>
            </w:r>
          </w:p>
        </w:tc>
        <w:tc>
          <w:tcPr>
            <w:tcW w:w="4400" w:type="dxa"/>
          </w:tcPr>
          <w:p w14:paraId="3A9ACF2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 xml:space="preserve">Mokymosi pagalbos teikimo (konsultacijų mokiniams), atsižvelgiant į individualius mokinių poreikius, veiksmingumo aptarimas. </w:t>
            </w:r>
          </w:p>
        </w:tc>
        <w:tc>
          <w:tcPr>
            <w:tcW w:w="2262" w:type="dxa"/>
          </w:tcPr>
          <w:p w14:paraId="60090DE3"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color w:val="000000"/>
                <w:sz w:val="24"/>
                <w:szCs w:val="24"/>
              </w:rPr>
              <w:t>dalykų mokytojai</w:t>
            </w:r>
          </w:p>
        </w:tc>
        <w:tc>
          <w:tcPr>
            <w:tcW w:w="2138" w:type="dxa"/>
          </w:tcPr>
          <w:p w14:paraId="5666A2B1" w14:textId="77777777" w:rsidR="002A07E8" w:rsidRPr="007F107C" w:rsidRDefault="002A07E8" w:rsidP="00187554">
            <w:pPr>
              <w:pStyle w:val="Betarp"/>
              <w:rPr>
                <w:rFonts w:ascii="Times New Roman" w:hAnsi="Times New Roman"/>
                <w:color w:val="000000"/>
                <w:sz w:val="24"/>
                <w:szCs w:val="24"/>
              </w:rPr>
            </w:pPr>
            <w:r>
              <w:rPr>
                <w:rFonts w:ascii="Times New Roman" w:hAnsi="Times New Roman"/>
                <w:color w:val="000000"/>
                <w:sz w:val="24"/>
                <w:szCs w:val="24"/>
              </w:rPr>
              <w:t>spalis</w:t>
            </w:r>
          </w:p>
        </w:tc>
      </w:tr>
      <w:tr w:rsidR="002A07E8" w:rsidRPr="00E92A45" w14:paraId="3DA0BF02" w14:textId="77777777" w:rsidTr="00187554">
        <w:tc>
          <w:tcPr>
            <w:tcW w:w="624" w:type="dxa"/>
          </w:tcPr>
          <w:p w14:paraId="4D16CE7F"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22</w:t>
            </w:r>
          </w:p>
        </w:tc>
        <w:tc>
          <w:tcPr>
            <w:tcW w:w="4400" w:type="dxa"/>
          </w:tcPr>
          <w:p w14:paraId="7EFCBEF1"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Nemokamos kvalifikacijos tobulinimo formų virtualioje mokymosi erdvėje (IQES biblioteka, VMA-Virtuali Mokymosi Aplinka, Mokytojo TV ir kt.) galimybės.</w:t>
            </w:r>
          </w:p>
        </w:tc>
        <w:tc>
          <w:tcPr>
            <w:tcW w:w="2262" w:type="dxa"/>
          </w:tcPr>
          <w:p w14:paraId="41361777"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metodinės grupės</w:t>
            </w:r>
          </w:p>
          <w:p w14:paraId="532F0A12" w14:textId="77777777" w:rsidR="002A07E8" w:rsidRPr="007F107C" w:rsidRDefault="002A07E8" w:rsidP="00187554">
            <w:pPr>
              <w:pStyle w:val="Betarp"/>
              <w:rPr>
                <w:rFonts w:ascii="Times New Roman" w:hAnsi="Times New Roman"/>
                <w:color w:val="000000"/>
                <w:sz w:val="24"/>
                <w:szCs w:val="24"/>
              </w:rPr>
            </w:pPr>
          </w:p>
        </w:tc>
        <w:tc>
          <w:tcPr>
            <w:tcW w:w="2138" w:type="dxa"/>
          </w:tcPr>
          <w:p w14:paraId="4EA22636" w14:textId="77777777" w:rsidR="002A07E8" w:rsidRDefault="002A07E8" w:rsidP="00187554">
            <w:pPr>
              <w:pStyle w:val="Betarp"/>
              <w:rPr>
                <w:rFonts w:ascii="Times New Roman" w:hAnsi="Times New Roman"/>
                <w:color w:val="000000"/>
                <w:sz w:val="24"/>
                <w:szCs w:val="24"/>
              </w:rPr>
            </w:pPr>
            <w:r>
              <w:rPr>
                <w:rFonts w:ascii="Times New Roman" w:hAnsi="Times New Roman"/>
                <w:sz w:val="24"/>
                <w:szCs w:val="24"/>
              </w:rPr>
              <w:t>spalis</w:t>
            </w:r>
          </w:p>
        </w:tc>
      </w:tr>
      <w:tr w:rsidR="002A07E8" w:rsidRPr="00E92A45" w14:paraId="1BED4EA0" w14:textId="77777777" w:rsidTr="00187554">
        <w:tc>
          <w:tcPr>
            <w:tcW w:w="624" w:type="dxa"/>
          </w:tcPr>
          <w:p w14:paraId="5ACC7DF3"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23</w:t>
            </w:r>
          </w:p>
        </w:tc>
        <w:tc>
          <w:tcPr>
            <w:tcW w:w="4400" w:type="dxa"/>
          </w:tcPr>
          <w:p w14:paraId="7208C564" w14:textId="77777777" w:rsidR="002A07E8" w:rsidRPr="007F107C" w:rsidRDefault="002A07E8" w:rsidP="00187554">
            <w:pPr>
              <w:pStyle w:val="Betarp"/>
              <w:rPr>
                <w:rFonts w:ascii="Times New Roman" w:hAnsi="Times New Roman"/>
                <w:sz w:val="24"/>
                <w:szCs w:val="24"/>
                <w:lang w:eastAsia="lt-LT"/>
              </w:rPr>
            </w:pPr>
            <w:r w:rsidRPr="007F107C">
              <w:rPr>
                <w:rFonts w:ascii="Times New Roman" w:hAnsi="Times New Roman"/>
                <w:sz w:val="24"/>
                <w:szCs w:val="24"/>
                <w:lang w:eastAsia="lt-LT"/>
              </w:rPr>
              <w:t>Edukacinės veiklos ir pamokų netradicinėse aplinkose inicijavimas</w:t>
            </w:r>
          </w:p>
        </w:tc>
        <w:tc>
          <w:tcPr>
            <w:tcW w:w="2262" w:type="dxa"/>
          </w:tcPr>
          <w:p w14:paraId="55897FAB"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sz w:val="24"/>
                <w:szCs w:val="24"/>
              </w:rPr>
              <w:t>metodinės grupės</w:t>
            </w:r>
          </w:p>
        </w:tc>
        <w:tc>
          <w:tcPr>
            <w:tcW w:w="2138" w:type="dxa"/>
          </w:tcPr>
          <w:p w14:paraId="16F3A428" w14:textId="77777777" w:rsidR="002A07E8" w:rsidRPr="007F107C" w:rsidRDefault="002A07E8" w:rsidP="00187554">
            <w:pPr>
              <w:pStyle w:val="Betarp"/>
              <w:rPr>
                <w:rFonts w:ascii="Times New Roman" w:hAnsi="Times New Roman"/>
                <w:color w:val="000000"/>
                <w:sz w:val="24"/>
                <w:szCs w:val="24"/>
              </w:rPr>
            </w:pPr>
            <w:r w:rsidRPr="007F107C">
              <w:rPr>
                <w:rFonts w:ascii="Times New Roman" w:hAnsi="Times New Roman"/>
                <w:sz w:val="24"/>
                <w:szCs w:val="24"/>
              </w:rPr>
              <w:t>nuolat</w:t>
            </w:r>
          </w:p>
        </w:tc>
      </w:tr>
      <w:tr w:rsidR="002A07E8" w:rsidRPr="00E92A45" w14:paraId="703CD033" w14:textId="77777777" w:rsidTr="00187554">
        <w:tc>
          <w:tcPr>
            <w:tcW w:w="624" w:type="dxa"/>
          </w:tcPr>
          <w:p w14:paraId="79EE1D86"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24</w:t>
            </w:r>
          </w:p>
        </w:tc>
        <w:tc>
          <w:tcPr>
            <w:tcW w:w="4400" w:type="dxa"/>
          </w:tcPr>
          <w:p w14:paraId="3EEF8FDF"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Gabių mokinių ruošimas į rajono, šalies organizuojamus renginius, konkursus, olimpiadas, parodas.</w:t>
            </w:r>
          </w:p>
        </w:tc>
        <w:tc>
          <w:tcPr>
            <w:tcW w:w="2262" w:type="dxa"/>
          </w:tcPr>
          <w:p w14:paraId="076F30F6"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color w:val="000000"/>
                <w:sz w:val="24"/>
                <w:szCs w:val="24"/>
              </w:rPr>
              <w:t>dalykų mokytojai</w:t>
            </w:r>
          </w:p>
        </w:tc>
        <w:tc>
          <w:tcPr>
            <w:tcW w:w="2138" w:type="dxa"/>
          </w:tcPr>
          <w:p w14:paraId="4FB603C4"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per mokslo metus</w:t>
            </w:r>
          </w:p>
          <w:p w14:paraId="14BB4B1A" w14:textId="77777777" w:rsidR="002A07E8" w:rsidRPr="007F107C" w:rsidRDefault="002A07E8" w:rsidP="00187554">
            <w:pPr>
              <w:pStyle w:val="Betarp"/>
              <w:rPr>
                <w:rFonts w:ascii="Times New Roman" w:hAnsi="Times New Roman"/>
                <w:color w:val="000000"/>
                <w:sz w:val="24"/>
                <w:szCs w:val="24"/>
              </w:rPr>
            </w:pPr>
          </w:p>
        </w:tc>
      </w:tr>
      <w:tr w:rsidR="002A07E8" w:rsidRPr="00E92A45" w14:paraId="04D08F55" w14:textId="77777777" w:rsidTr="00187554">
        <w:tc>
          <w:tcPr>
            <w:tcW w:w="624" w:type="dxa"/>
          </w:tcPr>
          <w:p w14:paraId="680C37B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25</w:t>
            </w:r>
          </w:p>
        </w:tc>
        <w:tc>
          <w:tcPr>
            <w:tcW w:w="4400" w:type="dxa"/>
          </w:tcPr>
          <w:p w14:paraId="37C2B68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veiklos pagal parengtus veiklos planus aptarimas.</w:t>
            </w:r>
          </w:p>
        </w:tc>
        <w:tc>
          <w:tcPr>
            <w:tcW w:w="2262" w:type="dxa"/>
          </w:tcPr>
          <w:p w14:paraId="43E06E3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13F04D42"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gruodis</w:t>
            </w:r>
          </w:p>
        </w:tc>
      </w:tr>
      <w:tr w:rsidR="002A07E8" w:rsidRPr="00E92A45" w14:paraId="6160F4CC" w14:textId="77777777" w:rsidTr="00187554">
        <w:tc>
          <w:tcPr>
            <w:tcW w:w="624" w:type="dxa"/>
          </w:tcPr>
          <w:p w14:paraId="501765C0"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26</w:t>
            </w:r>
          </w:p>
        </w:tc>
        <w:tc>
          <w:tcPr>
            <w:tcW w:w="4400" w:type="dxa"/>
          </w:tcPr>
          <w:p w14:paraId="2CA76798" w14:textId="77777777" w:rsidR="002A07E8" w:rsidRPr="00C3682C" w:rsidRDefault="002A07E8" w:rsidP="00187554">
            <w:pPr>
              <w:pStyle w:val="Betarp"/>
              <w:rPr>
                <w:rFonts w:ascii="Times New Roman" w:hAnsi="Times New Roman"/>
              </w:rPr>
            </w:pPr>
            <w:r w:rsidRPr="00C3682C">
              <w:rPr>
                <w:rFonts w:ascii="Times New Roman" w:eastAsia="Times New Roman" w:hAnsi="Times New Roman"/>
                <w:lang w:eastAsia="lt-LT"/>
              </w:rPr>
              <w:t>Mokytojo metinės veiklos įsivertinimas ir aptarimas metodinėse grupėse.</w:t>
            </w:r>
          </w:p>
        </w:tc>
        <w:tc>
          <w:tcPr>
            <w:tcW w:w="2262" w:type="dxa"/>
          </w:tcPr>
          <w:p w14:paraId="2D3DFAD3"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3DCC4ADE"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gruodis</w:t>
            </w:r>
          </w:p>
        </w:tc>
      </w:tr>
      <w:tr w:rsidR="002A07E8" w:rsidRPr="00E92A45" w14:paraId="342A6F53" w14:textId="77777777" w:rsidTr="00187554">
        <w:tc>
          <w:tcPr>
            <w:tcW w:w="624" w:type="dxa"/>
          </w:tcPr>
          <w:p w14:paraId="5F9C2141"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27</w:t>
            </w:r>
          </w:p>
        </w:tc>
        <w:tc>
          <w:tcPr>
            <w:tcW w:w="4400" w:type="dxa"/>
          </w:tcPr>
          <w:p w14:paraId="03B4B114" w14:textId="77777777" w:rsidR="002A07E8" w:rsidRPr="00C3682C" w:rsidRDefault="002A07E8" w:rsidP="00187554">
            <w:pPr>
              <w:pStyle w:val="Betarp"/>
              <w:rPr>
                <w:rFonts w:ascii="Times New Roman" w:eastAsia="Times New Roman" w:hAnsi="Times New Roman"/>
                <w:lang w:eastAsia="lt-LT"/>
              </w:rPr>
            </w:pPr>
            <w:r w:rsidRPr="00C3682C">
              <w:rPr>
                <w:rFonts w:ascii="Times New Roman" w:hAnsi="Times New Roman"/>
              </w:rPr>
              <w:t>Metodinių grupių 202</w:t>
            </w:r>
            <w:r>
              <w:rPr>
                <w:rFonts w:ascii="Times New Roman" w:hAnsi="Times New Roman"/>
              </w:rPr>
              <w:t>1</w:t>
            </w:r>
            <w:r w:rsidRPr="00C3682C">
              <w:rPr>
                <w:rFonts w:ascii="Times New Roman" w:hAnsi="Times New Roman"/>
              </w:rPr>
              <w:t xml:space="preserve"> m. veiklos </w:t>
            </w:r>
            <w:r w:rsidRPr="007F107C">
              <w:rPr>
                <w:rFonts w:ascii="Times New Roman" w:hAnsi="Times New Roman"/>
                <w:sz w:val="24"/>
                <w:szCs w:val="24"/>
              </w:rPr>
              <w:t>pagal parengtus veiklos planus</w:t>
            </w:r>
            <w:r w:rsidRPr="00C3682C">
              <w:rPr>
                <w:rFonts w:ascii="Times New Roman" w:hAnsi="Times New Roman"/>
              </w:rPr>
              <w:t xml:space="preserve"> </w:t>
            </w:r>
            <w:r>
              <w:rPr>
                <w:rFonts w:ascii="Times New Roman" w:hAnsi="Times New Roman"/>
              </w:rPr>
              <w:t xml:space="preserve">ir </w:t>
            </w:r>
            <w:r w:rsidRPr="00C3682C">
              <w:rPr>
                <w:rFonts w:ascii="Times New Roman" w:hAnsi="Times New Roman"/>
              </w:rPr>
              <w:t>veiklos planų 202</w:t>
            </w:r>
            <w:r>
              <w:rPr>
                <w:rFonts w:ascii="Times New Roman" w:hAnsi="Times New Roman"/>
              </w:rPr>
              <w:t>2 m.</w:t>
            </w:r>
            <w:r w:rsidRPr="00C3682C">
              <w:rPr>
                <w:rFonts w:ascii="Times New Roman" w:hAnsi="Times New Roman"/>
              </w:rPr>
              <w:t xml:space="preserve"> aptarimas. </w:t>
            </w:r>
          </w:p>
        </w:tc>
        <w:tc>
          <w:tcPr>
            <w:tcW w:w="2262" w:type="dxa"/>
          </w:tcPr>
          <w:p w14:paraId="45FA0669"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23D4C230"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gruodis</w:t>
            </w:r>
          </w:p>
        </w:tc>
      </w:tr>
      <w:tr w:rsidR="002A07E8" w:rsidRPr="008D72D3" w14:paraId="22D0E84D" w14:textId="77777777" w:rsidTr="00187554">
        <w:tc>
          <w:tcPr>
            <w:tcW w:w="624" w:type="dxa"/>
          </w:tcPr>
          <w:p w14:paraId="5AFD8C5B"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28</w:t>
            </w:r>
          </w:p>
        </w:tc>
        <w:tc>
          <w:tcPr>
            <w:tcW w:w="4400" w:type="dxa"/>
          </w:tcPr>
          <w:p w14:paraId="4BFE6AA8" w14:textId="77777777" w:rsidR="002A07E8" w:rsidRPr="00C3682C" w:rsidRDefault="002A07E8" w:rsidP="00187554">
            <w:pPr>
              <w:pStyle w:val="Betarp"/>
              <w:rPr>
                <w:rFonts w:ascii="Times New Roman" w:hAnsi="Times New Roman"/>
              </w:rPr>
            </w:pPr>
            <w:r w:rsidRPr="00C3682C">
              <w:rPr>
                <w:rFonts w:ascii="Times New Roman" w:hAnsi="Times New Roman"/>
              </w:rPr>
              <w:t>Mokinio individualios pažangos stebėjimo ir fiksavimo sistemos veiksmingumas, individualios pažangos aptarimas, pasiūlymai dėl tobulinimo.</w:t>
            </w:r>
          </w:p>
        </w:tc>
        <w:tc>
          <w:tcPr>
            <w:tcW w:w="2262" w:type="dxa"/>
          </w:tcPr>
          <w:p w14:paraId="7A4E8293" w14:textId="77777777" w:rsidR="002A07E8" w:rsidRPr="007F107C" w:rsidRDefault="002A07E8" w:rsidP="00187554">
            <w:pPr>
              <w:pStyle w:val="Betarp"/>
              <w:rPr>
                <w:rFonts w:ascii="Times New Roman" w:hAnsi="Times New Roman"/>
                <w:sz w:val="24"/>
                <w:szCs w:val="24"/>
              </w:rPr>
            </w:pPr>
            <w:r w:rsidRPr="007F107C">
              <w:rPr>
                <w:rFonts w:ascii="Times New Roman" w:hAnsi="Times New Roman"/>
                <w:sz w:val="24"/>
                <w:szCs w:val="24"/>
              </w:rPr>
              <w:t>metodinių grupių pirmininkai</w:t>
            </w:r>
          </w:p>
        </w:tc>
        <w:tc>
          <w:tcPr>
            <w:tcW w:w="2138" w:type="dxa"/>
          </w:tcPr>
          <w:p w14:paraId="30F42F8C" w14:textId="77777777" w:rsidR="002A07E8" w:rsidRPr="008D72D3" w:rsidRDefault="002A07E8" w:rsidP="00187554">
            <w:pPr>
              <w:pStyle w:val="Betarp"/>
              <w:rPr>
                <w:rFonts w:ascii="Times New Roman" w:hAnsi="Times New Roman"/>
                <w:sz w:val="24"/>
                <w:szCs w:val="24"/>
              </w:rPr>
            </w:pPr>
            <w:r>
              <w:rPr>
                <w:rFonts w:ascii="Times New Roman" w:hAnsi="Times New Roman"/>
                <w:sz w:val="24"/>
                <w:szCs w:val="24"/>
              </w:rPr>
              <w:t>gruodis</w:t>
            </w:r>
          </w:p>
        </w:tc>
      </w:tr>
      <w:tr w:rsidR="002A07E8" w:rsidRPr="00E92A45" w14:paraId="2B2019F7" w14:textId="77777777" w:rsidTr="00187554">
        <w:tc>
          <w:tcPr>
            <w:tcW w:w="624" w:type="dxa"/>
          </w:tcPr>
          <w:p w14:paraId="436C8EA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29</w:t>
            </w:r>
          </w:p>
        </w:tc>
        <w:tc>
          <w:tcPr>
            <w:tcW w:w="4400" w:type="dxa"/>
          </w:tcPr>
          <w:p w14:paraId="36A9EE8B" w14:textId="77777777" w:rsidR="002A07E8" w:rsidRPr="00C3682C" w:rsidRDefault="002A07E8" w:rsidP="00187554">
            <w:pPr>
              <w:pStyle w:val="Betarp"/>
              <w:ind w:firstLine="25"/>
              <w:rPr>
                <w:rFonts w:ascii="Times New Roman" w:hAnsi="Times New Roman"/>
              </w:rPr>
            </w:pPr>
            <w:r w:rsidRPr="00C3682C">
              <w:rPr>
                <w:rFonts w:ascii="Times New Roman" w:hAnsi="Times New Roman"/>
              </w:rPr>
              <w:t>Metodinės tarybos 202</w:t>
            </w:r>
            <w:r>
              <w:rPr>
                <w:rFonts w:ascii="Times New Roman" w:hAnsi="Times New Roman"/>
              </w:rPr>
              <w:t>1</w:t>
            </w:r>
            <w:r w:rsidRPr="00C3682C">
              <w:rPr>
                <w:rFonts w:ascii="Times New Roman" w:hAnsi="Times New Roman"/>
              </w:rPr>
              <w:t xml:space="preserve"> m. m. veiklos programos įgyvendinimo analizė, prioritetų numatymas 202</w:t>
            </w:r>
            <w:r>
              <w:rPr>
                <w:rFonts w:ascii="Times New Roman" w:hAnsi="Times New Roman"/>
              </w:rPr>
              <w:t>2</w:t>
            </w:r>
            <w:r w:rsidRPr="00C3682C">
              <w:rPr>
                <w:rFonts w:ascii="Times New Roman" w:hAnsi="Times New Roman"/>
              </w:rPr>
              <w:t xml:space="preserve"> m. </w:t>
            </w:r>
          </w:p>
          <w:p w14:paraId="30311BB8" w14:textId="77777777" w:rsidR="002A07E8" w:rsidRPr="00C3682C" w:rsidRDefault="002A07E8" w:rsidP="00187554">
            <w:pPr>
              <w:pStyle w:val="Betarp"/>
              <w:rPr>
                <w:rFonts w:ascii="Times New Roman" w:hAnsi="Times New Roman"/>
              </w:rPr>
            </w:pPr>
          </w:p>
        </w:tc>
        <w:tc>
          <w:tcPr>
            <w:tcW w:w="2262" w:type="dxa"/>
          </w:tcPr>
          <w:p w14:paraId="670137C9"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Metodinė taryba</w:t>
            </w:r>
          </w:p>
        </w:tc>
        <w:tc>
          <w:tcPr>
            <w:tcW w:w="2138" w:type="dxa"/>
          </w:tcPr>
          <w:p w14:paraId="34C600F9"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gruodis</w:t>
            </w:r>
          </w:p>
        </w:tc>
      </w:tr>
      <w:tr w:rsidR="002A07E8" w:rsidRPr="008D72D3" w14:paraId="4DC5F3D6" w14:textId="77777777" w:rsidTr="00187554">
        <w:tc>
          <w:tcPr>
            <w:tcW w:w="624" w:type="dxa"/>
          </w:tcPr>
          <w:p w14:paraId="0990D37A"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t>30</w:t>
            </w:r>
          </w:p>
        </w:tc>
        <w:tc>
          <w:tcPr>
            <w:tcW w:w="4400" w:type="dxa"/>
          </w:tcPr>
          <w:p w14:paraId="140DB262" w14:textId="77777777" w:rsidR="002A07E8" w:rsidRPr="00C3682C" w:rsidRDefault="002A07E8" w:rsidP="00187554">
            <w:pPr>
              <w:pStyle w:val="Betarp"/>
              <w:ind w:firstLine="25"/>
              <w:rPr>
                <w:rFonts w:ascii="Times New Roman" w:hAnsi="Times New Roman"/>
              </w:rPr>
            </w:pPr>
            <w:r w:rsidRPr="00C3682C">
              <w:rPr>
                <w:rFonts w:ascii="Times New Roman" w:hAnsi="Times New Roman"/>
              </w:rPr>
              <w:t xml:space="preserve">Nuoseklus ugdymo kokybę gerinimas užtikrinant mokinių pažangos pastovumą, </w:t>
            </w:r>
            <w:r w:rsidRPr="00C3682C">
              <w:rPr>
                <w:rFonts w:ascii="Times New Roman" w:hAnsi="Times New Roman"/>
              </w:rPr>
              <w:lastRenderedPageBreak/>
              <w:t>individualizuojant, diferencijuojant bei personalizuojant ugdymo procesą.</w:t>
            </w:r>
          </w:p>
        </w:tc>
        <w:tc>
          <w:tcPr>
            <w:tcW w:w="2262" w:type="dxa"/>
          </w:tcPr>
          <w:p w14:paraId="6C8122E1" w14:textId="77777777" w:rsidR="002A07E8" w:rsidRPr="007F107C" w:rsidRDefault="002A07E8" w:rsidP="00187554">
            <w:pPr>
              <w:pStyle w:val="Betarp"/>
              <w:rPr>
                <w:rFonts w:ascii="Times New Roman" w:hAnsi="Times New Roman"/>
                <w:sz w:val="24"/>
                <w:szCs w:val="24"/>
              </w:rPr>
            </w:pPr>
            <w:r>
              <w:rPr>
                <w:rFonts w:ascii="Times New Roman" w:hAnsi="Times New Roman"/>
                <w:sz w:val="24"/>
                <w:szCs w:val="24"/>
              </w:rPr>
              <w:lastRenderedPageBreak/>
              <w:t>Metodinė taryba</w:t>
            </w:r>
          </w:p>
        </w:tc>
        <w:tc>
          <w:tcPr>
            <w:tcW w:w="2138" w:type="dxa"/>
          </w:tcPr>
          <w:p w14:paraId="3124044E" w14:textId="77777777" w:rsidR="002A07E8" w:rsidRPr="008D72D3" w:rsidRDefault="002A07E8" w:rsidP="00187554">
            <w:pPr>
              <w:pStyle w:val="Betarp"/>
              <w:rPr>
                <w:rFonts w:ascii="Times New Roman" w:hAnsi="Times New Roman"/>
                <w:sz w:val="24"/>
                <w:szCs w:val="24"/>
              </w:rPr>
            </w:pPr>
            <w:r>
              <w:rPr>
                <w:rFonts w:ascii="Times New Roman" w:hAnsi="Times New Roman"/>
                <w:sz w:val="24"/>
                <w:szCs w:val="24"/>
              </w:rPr>
              <w:t>nuolat</w:t>
            </w:r>
          </w:p>
        </w:tc>
      </w:tr>
    </w:tbl>
    <w:p w14:paraId="3E2827DE" w14:textId="77777777" w:rsidR="002A07E8" w:rsidRDefault="002A07E8" w:rsidP="002A07E8">
      <w:pPr>
        <w:jc w:val="center"/>
        <w:rPr>
          <w:rFonts w:ascii="Times New Roman" w:eastAsia="TimesNewRoman" w:hAnsi="Times New Roman"/>
          <w:bCs/>
          <w:color w:val="000000"/>
          <w:sz w:val="24"/>
          <w:szCs w:val="24"/>
        </w:rPr>
      </w:pPr>
    </w:p>
    <w:p w14:paraId="258E424C" w14:textId="77777777" w:rsidR="002A07E8" w:rsidRPr="00E92A45" w:rsidRDefault="002A07E8" w:rsidP="002A07E8">
      <w:pPr>
        <w:jc w:val="center"/>
        <w:rPr>
          <w:rFonts w:ascii="Times New Roman" w:eastAsia="TimesNewRoman" w:hAnsi="Times New Roman"/>
          <w:bCs/>
          <w:color w:val="000000"/>
          <w:sz w:val="24"/>
          <w:szCs w:val="24"/>
        </w:rPr>
      </w:pPr>
    </w:p>
    <w:p w14:paraId="5D921E7F" w14:textId="77777777" w:rsidR="002A07E8" w:rsidRPr="00896A2A" w:rsidRDefault="002A07E8" w:rsidP="002A07E8">
      <w:pPr>
        <w:rPr>
          <w:rFonts w:ascii="Times New Roman" w:eastAsia="TimesNewRoman" w:hAnsi="Times New Roman"/>
          <w:b/>
          <w:color w:val="000000"/>
          <w:sz w:val="24"/>
          <w:szCs w:val="24"/>
        </w:rPr>
      </w:pPr>
      <w:r w:rsidRPr="00896A2A">
        <w:rPr>
          <w:rFonts w:ascii="Times New Roman" w:eastAsia="TimesNewRoman" w:hAnsi="Times New Roman"/>
          <w:b/>
          <w:color w:val="000000"/>
          <w:sz w:val="24"/>
          <w:szCs w:val="24"/>
        </w:rPr>
        <w:t xml:space="preserve">Laukiamas rezultatas: </w:t>
      </w:r>
    </w:p>
    <w:p w14:paraId="49A8D384"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Bus aptarti ugdymo planai, numatyta dalykinė mokytojų veikla</w:t>
      </w:r>
      <w:r>
        <w:rPr>
          <w:rFonts w:ascii="Times New Roman" w:hAnsi="Times New Roman"/>
          <w:sz w:val="24"/>
          <w:szCs w:val="24"/>
        </w:rPr>
        <w:t>;</w:t>
      </w:r>
    </w:p>
    <w:p w14:paraId="6CC73F93" w14:textId="77777777" w:rsidR="002A07E8" w:rsidRPr="00E42197" w:rsidRDefault="002A07E8" w:rsidP="002A07E8">
      <w:pPr>
        <w:pStyle w:val="Betarp"/>
        <w:numPr>
          <w:ilvl w:val="0"/>
          <w:numId w:val="2"/>
        </w:numPr>
        <w:spacing w:line="276" w:lineRule="auto"/>
        <w:jc w:val="both"/>
        <w:rPr>
          <w:rFonts w:ascii="Times New Roman" w:hAnsi="Times New Roman"/>
          <w:sz w:val="24"/>
          <w:szCs w:val="24"/>
        </w:rPr>
      </w:pPr>
      <w:r>
        <w:rPr>
          <w:rFonts w:ascii="Times New Roman" w:hAnsi="Times New Roman"/>
          <w:sz w:val="24"/>
          <w:szCs w:val="24"/>
        </w:rPr>
        <w:t>Bus d</w:t>
      </w:r>
      <w:r w:rsidRPr="009D7D4D">
        <w:rPr>
          <w:rFonts w:ascii="Times New Roman" w:hAnsi="Times New Roman"/>
          <w:sz w:val="24"/>
          <w:szCs w:val="24"/>
        </w:rPr>
        <w:t>om</w:t>
      </w:r>
      <w:r>
        <w:rPr>
          <w:rFonts w:ascii="Times New Roman" w:hAnsi="Times New Roman"/>
          <w:sz w:val="24"/>
          <w:szCs w:val="24"/>
        </w:rPr>
        <w:t>imasi</w:t>
      </w:r>
      <w:r w:rsidRPr="009D7D4D">
        <w:rPr>
          <w:rFonts w:ascii="Times New Roman" w:hAnsi="Times New Roman"/>
          <w:sz w:val="24"/>
          <w:szCs w:val="24"/>
        </w:rPr>
        <w:t xml:space="preserve"> metodinėmis ugdymo naujovėmis</w:t>
      </w:r>
      <w:r>
        <w:rPr>
          <w:rFonts w:ascii="Times New Roman" w:hAnsi="Times New Roman"/>
          <w:sz w:val="24"/>
          <w:szCs w:val="24"/>
        </w:rPr>
        <w:t>,</w:t>
      </w:r>
      <w:r w:rsidRPr="009D7D4D">
        <w:rPr>
          <w:rFonts w:ascii="Times New Roman" w:hAnsi="Times New Roman"/>
          <w:sz w:val="24"/>
          <w:szCs w:val="24"/>
        </w:rPr>
        <w:t xml:space="preserve"> tobulin</w:t>
      </w:r>
      <w:r>
        <w:rPr>
          <w:rFonts w:ascii="Times New Roman" w:hAnsi="Times New Roman"/>
          <w:sz w:val="24"/>
          <w:szCs w:val="24"/>
        </w:rPr>
        <w:t>amos</w:t>
      </w:r>
      <w:r w:rsidRPr="009D7D4D">
        <w:rPr>
          <w:rFonts w:ascii="Times New Roman" w:hAnsi="Times New Roman"/>
          <w:sz w:val="24"/>
          <w:szCs w:val="24"/>
        </w:rPr>
        <w:t xml:space="preserve"> dalykin</w:t>
      </w:r>
      <w:r>
        <w:rPr>
          <w:rFonts w:ascii="Times New Roman" w:hAnsi="Times New Roman"/>
          <w:sz w:val="24"/>
          <w:szCs w:val="24"/>
        </w:rPr>
        <w:t>ė</w:t>
      </w:r>
      <w:r w:rsidRPr="009D7D4D">
        <w:rPr>
          <w:rFonts w:ascii="Times New Roman" w:hAnsi="Times New Roman"/>
          <w:sz w:val="24"/>
          <w:szCs w:val="24"/>
        </w:rPr>
        <w:t>s ir bendr</w:t>
      </w:r>
      <w:r>
        <w:rPr>
          <w:rFonts w:ascii="Times New Roman" w:hAnsi="Times New Roman"/>
          <w:sz w:val="24"/>
          <w:szCs w:val="24"/>
        </w:rPr>
        <w:t>o</w:t>
      </w:r>
      <w:r w:rsidRPr="009D7D4D">
        <w:rPr>
          <w:rFonts w:ascii="Times New Roman" w:hAnsi="Times New Roman"/>
          <w:sz w:val="24"/>
          <w:szCs w:val="24"/>
        </w:rPr>
        <w:t>si</w:t>
      </w:r>
      <w:r>
        <w:rPr>
          <w:rFonts w:ascii="Times New Roman" w:hAnsi="Times New Roman"/>
          <w:sz w:val="24"/>
          <w:szCs w:val="24"/>
        </w:rPr>
        <w:t>o</w:t>
      </w:r>
      <w:r w:rsidRPr="009D7D4D">
        <w:rPr>
          <w:rFonts w:ascii="Times New Roman" w:hAnsi="Times New Roman"/>
          <w:sz w:val="24"/>
          <w:szCs w:val="24"/>
        </w:rPr>
        <w:t>s</w:t>
      </w:r>
      <w:r>
        <w:rPr>
          <w:rFonts w:ascii="Times New Roman" w:hAnsi="Times New Roman"/>
          <w:sz w:val="24"/>
          <w:szCs w:val="24"/>
        </w:rPr>
        <w:t xml:space="preserve"> </w:t>
      </w:r>
      <w:r w:rsidRPr="00E42197">
        <w:rPr>
          <w:rFonts w:ascii="Times New Roman" w:hAnsi="Times New Roman"/>
          <w:sz w:val="24"/>
          <w:szCs w:val="24"/>
        </w:rPr>
        <w:t>kompetencijos nuotoliniu būdu, aptartos seminaruose įgytų žinių pritaikymo galimybės gimnazijoje</w:t>
      </w:r>
      <w:r>
        <w:rPr>
          <w:rFonts w:ascii="Times New Roman" w:hAnsi="Times New Roman"/>
          <w:sz w:val="24"/>
          <w:szCs w:val="24"/>
        </w:rPr>
        <w:t>;</w:t>
      </w:r>
    </w:p>
    <w:p w14:paraId="32DED553"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Bus pasidalijama patirtimi apie motyvuojančias veiklas pamokose, aptartas namų darbų reikalingumas, skyrimas ir nauda, plėtojama bendradarbiavimo kompetencija</w:t>
      </w:r>
      <w:r>
        <w:rPr>
          <w:rFonts w:ascii="Times New Roman" w:hAnsi="Times New Roman"/>
          <w:sz w:val="24"/>
          <w:szCs w:val="24"/>
        </w:rPr>
        <w:t>;</w:t>
      </w:r>
    </w:p>
    <w:p w14:paraId="29AAB2C9"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Sistemingai bus ugdoma gabių mokinių saviraiška, atskleidžiami individualūs gebėjimai</w:t>
      </w:r>
      <w:r>
        <w:rPr>
          <w:rFonts w:ascii="Times New Roman" w:hAnsi="Times New Roman"/>
          <w:sz w:val="24"/>
          <w:szCs w:val="24"/>
        </w:rPr>
        <w:t>;</w:t>
      </w:r>
    </w:p>
    <w:p w14:paraId="14999680"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Numatytas sėkmingas VBE ir PUPP, NMPP organizavimas</w:t>
      </w:r>
      <w:r>
        <w:rPr>
          <w:rFonts w:ascii="Times New Roman" w:hAnsi="Times New Roman"/>
          <w:sz w:val="24"/>
          <w:szCs w:val="24"/>
        </w:rPr>
        <w:t>;</w:t>
      </w:r>
    </w:p>
    <w:p w14:paraId="632F58EE"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Ugdymo kokybė ir neformalusis švietimas bus pritaikomas pagal mokinių poreikius ir galimybes</w:t>
      </w:r>
      <w:r>
        <w:rPr>
          <w:rFonts w:ascii="Times New Roman" w:hAnsi="Times New Roman"/>
          <w:sz w:val="24"/>
          <w:szCs w:val="24"/>
        </w:rPr>
        <w:t>;</w:t>
      </w:r>
    </w:p>
    <w:p w14:paraId="2A7397A7" w14:textId="77777777" w:rsidR="002A07E8" w:rsidRPr="009D7D4D"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Metų veiklos bus analizuojamos numatant tobulintinas sritis, numatyta ir suderinta planinga dalykinė mokytojų veikla, integruojamas realus dalykų turinys</w:t>
      </w:r>
      <w:r>
        <w:rPr>
          <w:rFonts w:ascii="Times New Roman" w:hAnsi="Times New Roman"/>
          <w:sz w:val="24"/>
          <w:szCs w:val="24"/>
        </w:rPr>
        <w:t>;</w:t>
      </w:r>
    </w:p>
    <w:p w14:paraId="2F8D9871" w14:textId="77777777" w:rsidR="002A07E8" w:rsidRDefault="002A07E8" w:rsidP="002A07E8">
      <w:pPr>
        <w:pStyle w:val="Betarp"/>
        <w:numPr>
          <w:ilvl w:val="0"/>
          <w:numId w:val="2"/>
        </w:numPr>
        <w:spacing w:line="276" w:lineRule="auto"/>
        <w:jc w:val="both"/>
        <w:rPr>
          <w:rFonts w:ascii="Times New Roman" w:hAnsi="Times New Roman"/>
          <w:sz w:val="24"/>
          <w:szCs w:val="24"/>
        </w:rPr>
      </w:pPr>
      <w:r w:rsidRPr="009D7D4D">
        <w:rPr>
          <w:rFonts w:ascii="Times New Roman" w:hAnsi="Times New Roman"/>
          <w:sz w:val="24"/>
          <w:szCs w:val="24"/>
        </w:rPr>
        <w:t>Bus mokoma mokinius įsivertinti, sekti ir numatyti pažangą, ją fiksuoti, siekiant rezultatus panaudoti tolimesniame ugdymo procese.</w:t>
      </w:r>
    </w:p>
    <w:p w14:paraId="661DF86C" w14:textId="77777777" w:rsidR="002A07E8" w:rsidRDefault="002A07E8" w:rsidP="002A07E8">
      <w:pPr>
        <w:pStyle w:val="Betarp"/>
        <w:spacing w:line="276" w:lineRule="auto"/>
        <w:jc w:val="both"/>
        <w:rPr>
          <w:rFonts w:ascii="Arial" w:hAnsi="Arial" w:cs="Arial"/>
          <w:sz w:val="30"/>
          <w:szCs w:val="30"/>
        </w:rPr>
      </w:pPr>
      <w:r>
        <w:rPr>
          <w:rFonts w:ascii="Times New Roman" w:hAnsi="Times New Roman"/>
          <w:sz w:val="24"/>
          <w:szCs w:val="24"/>
        </w:rPr>
        <w:t>Rodikliai:</w:t>
      </w:r>
      <w:r w:rsidRPr="00A738B7">
        <w:rPr>
          <w:rFonts w:ascii="Arial" w:hAnsi="Arial" w:cs="Arial"/>
          <w:sz w:val="30"/>
          <w:szCs w:val="30"/>
        </w:rPr>
        <w:t xml:space="preserve"> </w:t>
      </w:r>
    </w:p>
    <w:p w14:paraId="26D02B1E" w14:textId="77777777" w:rsidR="002A07E8" w:rsidRDefault="002A07E8" w:rsidP="002A07E8">
      <w:pPr>
        <w:pStyle w:val="Betarp"/>
        <w:spacing w:line="276" w:lineRule="auto"/>
        <w:ind w:firstLine="426"/>
        <w:jc w:val="both"/>
        <w:rPr>
          <w:rFonts w:ascii="Times New Roman" w:hAnsi="Times New Roman"/>
          <w:sz w:val="24"/>
          <w:szCs w:val="24"/>
        </w:rPr>
      </w:pPr>
      <w:r w:rsidRPr="00A738B7">
        <w:rPr>
          <w:rFonts w:ascii="Times New Roman" w:hAnsi="Times New Roman"/>
          <w:sz w:val="24"/>
          <w:szCs w:val="24"/>
        </w:rPr>
        <w:t xml:space="preserve">1. Bus organizuoti </w:t>
      </w:r>
      <w:r>
        <w:rPr>
          <w:rFonts w:ascii="Times New Roman" w:hAnsi="Times New Roman"/>
          <w:sz w:val="24"/>
          <w:szCs w:val="24"/>
        </w:rPr>
        <w:t>6</w:t>
      </w:r>
      <w:r w:rsidRPr="00A738B7">
        <w:rPr>
          <w:rFonts w:ascii="Times New Roman" w:hAnsi="Times New Roman"/>
          <w:sz w:val="24"/>
          <w:szCs w:val="24"/>
        </w:rPr>
        <w:t xml:space="preserve"> ar daugiau Mokytojų tarybos posėdži</w:t>
      </w:r>
      <w:r>
        <w:rPr>
          <w:rFonts w:ascii="Times New Roman" w:hAnsi="Times New Roman"/>
          <w:sz w:val="24"/>
          <w:szCs w:val="24"/>
        </w:rPr>
        <w:t>ai</w:t>
      </w:r>
      <w:r w:rsidRPr="00A738B7">
        <w:rPr>
          <w:rFonts w:ascii="Times New Roman" w:hAnsi="Times New Roman"/>
          <w:sz w:val="24"/>
          <w:szCs w:val="24"/>
        </w:rPr>
        <w:t>.</w:t>
      </w:r>
    </w:p>
    <w:p w14:paraId="1B12D63F" w14:textId="77777777" w:rsidR="002A07E8" w:rsidRPr="00A738B7" w:rsidRDefault="002A07E8" w:rsidP="002A07E8">
      <w:pPr>
        <w:pStyle w:val="Betarp"/>
        <w:spacing w:line="276" w:lineRule="auto"/>
        <w:ind w:firstLine="426"/>
        <w:jc w:val="both"/>
        <w:rPr>
          <w:rFonts w:ascii="Times New Roman" w:hAnsi="Times New Roman"/>
          <w:sz w:val="20"/>
          <w:szCs w:val="20"/>
        </w:rPr>
      </w:pPr>
      <w:r w:rsidRPr="005B7693">
        <w:rPr>
          <w:rFonts w:ascii="Times New Roman" w:hAnsi="Times New Roman"/>
          <w:sz w:val="24"/>
          <w:szCs w:val="24"/>
        </w:rPr>
        <w:t xml:space="preserve">2. Priimti ne mažiau kaip </w:t>
      </w:r>
      <w:r>
        <w:rPr>
          <w:rFonts w:ascii="Times New Roman" w:hAnsi="Times New Roman"/>
          <w:sz w:val="24"/>
          <w:szCs w:val="24"/>
        </w:rPr>
        <w:t>2</w:t>
      </w:r>
      <w:r w:rsidRPr="005B7693">
        <w:rPr>
          <w:rFonts w:ascii="Times New Roman" w:hAnsi="Times New Roman"/>
          <w:sz w:val="24"/>
          <w:szCs w:val="24"/>
        </w:rPr>
        <w:t xml:space="preserve"> nutarim</w:t>
      </w:r>
      <w:r>
        <w:rPr>
          <w:rFonts w:ascii="Times New Roman" w:hAnsi="Times New Roman"/>
          <w:sz w:val="24"/>
          <w:szCs w:val="24"/>
        </w:rPr>
        <w:t>us</w:t>
      </w:r>
      <w:r w:rsidRPr="005B7693">
        <w:rPr>
          <w:rFonts w:ascii="Times New Roman" w:hAnsi="Times New Roman"/>
          <w:sz w:val="24"/>
          <w:szCs w:val="24"/>
        </w:rPr>
        <w:t xml:space="preserve"> dėl Gimnazijos veiklos tobulinimo ir prioriteto įgyvendinimo</w:t>
      </w:r>
      <w:r>
        <w:rPr>
          <w:rFonts w:ascii="Times New Roman" w:hAnsi="Times New Roman"/>
          <w:sz w:val="24"/>
          <w:szCs w:val="24"/>
        </w:rPr>
        <w:t>.</w:t>
      </w:r>
    </w:p>
    <w:p w14:paraId="3072C5A9" w14:textId="77777777" w:rsidR="00454B83" w:rsidRDefault="00454B83"/>
    <w:sectPr w:rsidR="00454B83" w:rsidSect="00DB0DC6">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7F34"/>
    <w:multiLevelType w:val="hybridMultilevel"/>
    <w:tmpl w:val="407C5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8154AC2"/>
    <w:multiLevelType w:val="hybridMultilevel"/>
    <w:tmpl w:val="5E90202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E8"/>
    <w:rsid w:val="002A07E8"/>
    <w:rsid w:val="00454B83"/>
    <w:rsid w:val="0070666E"/>
    <w:rsid w:val="00996E45"/>
    <w:rsid w:val="00DA31F0"/>
    <w:rsid w:val="00F15C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F05E"/>
  <w15:chartTrackingRefBased/>
  <w15:docId w15:val="{DDFCA3B5-92E7-4D4F-9635-655A7D30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07E8"/>
    <w:pPr>
      <w:spacing w:after="200" w:line="276" w:lineRule="auto"/>
    </w:pPr>
    <w:rPr>
      <w:rFonts w:ascii="Calibri" w:eastAsia="Calibri" w:hAnsi="Calibri" w:cs="Times New Roman"/>
      <w:sz w:val="22"/>
      <w:szCs w:val="22"/>
      <w:lang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2A07E8"/>
    <w:pPr>
      <w:spacing w:after="0" w:line="240" w:lineRule="auto"/>
    </w:pPr>
  </w:style>
  <w:style w:type="paragraph" w:styleId="Sraopastraipa">
    <w:name w:val="List Paragraph"/>
    <w:basedOn w:val="prastasis"/>
    <w:uiPriority w:val="34"/>
    <w:qFormat/>
    <w:rsid w:val="002A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3704</Words>
  <Characters>2112</Characters>
  <Application>Microsoft Office Word</Application>
  <DocSecurity>0</DocSecurity>
  <Lines>17</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Baze</dc:creator>
  <cp:keywords/>
  <dc:description/>
  <cp:lastModifiedBy>Julija Baze</cp:lastModifiedBy>
  <cp:revision>1</cp:revision>
  <dcterms:created xsi:type="dcterms:W3CDTF">2021-02-23T15:09:00Z</dcterms:created>
  <dcterms:modified xsi:type="dcterms:W3CDTF">2021-02-23T15:10:00Z</dcterms:modified>
</cp:coreProperties>
</file>