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1EB0" w14:textId="7BA22E00" w:rsidR="0087733F" w:rsidRDefault="004310AC">
      <w:pPr>
        <w:pStyle w:val="Heading1"/>
        <w:spacing w:before="62" w:line="360" w:lineRule="auto"/>
        <w:ind w:right="814"/>
      </w:pPr>
      <w:r>
        <w:t>VILNIAUS R. BUIVYDŽIŲ TADEUŠO KONVICKIO</w:t>
      </w:r>
      <w:r>
        <w:rPr>
          <w:spacing w:val="-6"/>
        </w:rPr>
        <w:t xml:space="preserve"> </w:t>
      </w:r>
      <w:r>
        <w:t>GIMNAZIJOS</w:t>
      </w:r>
      <w:r>
        <w:rPr>
          <w:spacing w:val="-7"/>
        </w:rPr>
        <w:t xml:space="preserve"> </w:t>
      </w:r>
      <w:r>
        <w:t>VEIKLOS</w:t>
      </w:r>
      <w:r>
        <w:rPr>
          <w:spacing w:val="-7"/>
        </w:rPr>
        <w:t xml:space="preserve"> </w:t>
      </w:r>
      <w:r>
        <w:t>KOKYBĖS ĮSIVERTINIMO REZULTATŲ</w:t>
      </w:r>
    </w:p>
    <w:p w14:paraId="039311D8" w14:textId="77777777" w:rsidR="0087733F" w:rsidRDefault="00993B84">
      <w:pPr>
        <w:spacing w:before="1"/>
        <w:ind w:left="808" w:right="811"/>
        <w:jc w:val="center"/>
        <w:rPr>
          <w:b/>
          <w:sz w:val="24"/>
        </w:rPr>
      </w:pPr>
      <w:r>
        <w:rPr>
          <w:b/>
          <w:spacing w:val="-2"/>
          <w:sz w:val="24"/>
        </w:rPr>
        <w:t>ATASKAITA</w:t>
      </w:r>
    </w:p>
    <w:p w14:paraId="3C203F05" w14:textId="45E3C891" w:rsidR="0087733F" w:rsidRDefault="00993B84">
      <w:pPr>
        <w:pStyle w:val="BodyText"/>
        <w:spacing w:before="136"/>
        <w:ind w:left="808" w:right="808"/>
        <w:jc w:val="center"/>
      </w:pPr>
      <w:r>
        <w:t xml:space="preserve">2021 </w:t>
      </w:r>
      <w:r>
        <w:rPr>
          <w:spacing w:val="-4"/>
        </w:rPr>
        <w:t>m. m.</w:t>
      </w:r>
    </w:p>
    <w:p w14:paraId="3C1E7B75" w14:textId="77777777" w:rsidR="0087733F" w:rsidRDefault="0087733F">
      <w:pPr>
        <w:pStyle w:val="BodyText"/>
      </w:pPr>
    </w:p>
    <w:p w14:paraId="385515E6" w14:textId="77777777" w:rsidR="0087733F" w:rsidRDefault="00993B84" w:rsidP="00993B84">
      <w:pPr>
        <w:pStyle w:val="BodyText"/>
        <w:spacing w:before="121"/>
        <w:ind w:left="102" w:right="102" w:firstLine="719"/>
        <w:jc w:val="both"/>
      </w:pPr>
      <w:r>
        <w:t>Mokyklos veiklos kokybės įsivertinimas atliktas vadovaujantis Lietuvos Respublikos švietimo ir mokslo ministro 2016 m. kovo 29 d. įsakymu Nr. V-267 patvirtintomis Mokyklos, įgyvendinančios bendrojo ugdymo programas, veiklos kokybės įsivertinimo metodika.</w:t>
      </w:r>
    </w:p>
    <w:p w14:paraId="3335D7CC" w14:textId="707C53D3" w:rsidR="0087733F" w:rsidRDefault="00993B84" w:rsidP="00993B84">
      <w:pPr>
        <w:pStyle w:val="BodyText"/>
        <w:spacing w:before="119"/>
        <w:ind w:left="102" w:right="105" w:firstLine="719"/>
        <w:jc w:val="both"/>
      </w:pPr>
      <w:r>
        <w:rPr>
          <w:b/>
        </w:rPr>
        <w:t xml:space="preserve">Tikslas: </w:t>
      </w:r>
      <w:r>
        <w:t>Atlikti srities „</w:t>
      </w:r>
      <w:r w:rsidR="004310AC">
        <w:t>Aplinkos</w:t>
      </w:r>
      <w:r>
        <w:t xml:space="preserve">“ rodiklio </w:t>
      </w:r>
      <w:r w:rsidR="004310AC">
        <w:t>3</w:t>
      </w:r>
      <w:r>
        <w:t>.</w:t>
      </w:r>
      <w:r w:rsidR="004310AC">
        <w:t>2</w:t>
      </w:r>
      <w:r>
        <w:t>.2. Mok</w:t>
      </w:r>
      <w:r w:rsidR="004310AC">
        <w:t>ymasis</w:t>
      </w:r>
      <w:r>
        <w:t xml:space="preserve"> </w:t>
      </w:r>
      <w:r w:rsidR="004310AC">
        <w:t>virtualioje aplinkoje</w:t>
      </w:r>
      <w:r>
        <w:t xml:space="preserve"> giluminį įvertinimą.</w:t>
      </w:r>
      <w:r w:rsidR="009D0BBF">
        <w:t xml:space="preserve"> Šio rodiklio įsivertinimo tikslas – skatinti mokytojus ir mokinius naudoti virtualias aplinkas, siekiant įvairiapusiško ir patrauklesnio mokymo(-si).</w:t>
      </w:r>
    </w:p>
    <w:p w14:paraId="33A46C46" w14:textId="77777777" w:rsidR="0087733F" w:rsidRDefault="00993B84" w:rsidP="00993B84">
      <w:pPr>
        <w:pStyle w:val="Heading1"/>
        <w:spacing w:before="120"/>
        <w:ind w:left="821"/>
        <w:jc w:val="left"/>
      </w:pPr>
      <w:r>
        <w:rPr>
          <w:spacing w:val="-2"/>
        </w:rPr>
        <w:t>Uždaviniai:</w:t>
      </w:r>
    </w:p>
    <w:p w14:paraId="6E05A797" w14:textId="17A11DCE" w:rsidR="0087733F" w:rsidRPr="009D0BBF" w:rsidRDefault="009D0BBF" w:rsidP="00993B84">
      <w:pPr>
        <w:pStyle w:val="ListParagraph"/>
        <w:numPr>
          <w:ilvl w:val="0"/>
          <w:numId w:val="2"/>
        </w:numPr>
        <w:tabs>
          <w:tab w:val="left" w:pos="1062"/>
        </w:tabs>
        <w:spacing w:before="120"/>
        <w:ind w:left="1062" w:hanging="241"/>
        <w:jc w:val="both"/>
        <w:rPr>
          <w:sz w:val="24"/>
        </w:rPr>
      </w:pPr>
      <w:r>
        <w:rPr>
          <w:sz w:val="24"/>
        </w:rPr>
        <w:t>I</w:t>
      </w:r>
      <w:r w:rsidRPr="009D0BBF">
        <w:rPr>
          <w:sz w:val="24"/>
        </w:rPr>
        <w:t xml:space="preserve">šsiaiškinti, kaip </w:t>
      </w:r>
      <w:r w:rsidR="00F835A5">
        <w:rPr>
          <w:sz w:val="24"/>
        </w:rPr>
        <w:t>dažnai ir kokiems tikslams mokytojai panaudoja IKT ugdymo procese.</w:t>
      </w:r>
    </w:p>
    <w:p w14:paraId="6659F21B" w14:textId="0EB02AC7" w:rsidR="0051253B" w:rsidRPr="0051253B" w:rsidRDefault="0051253B" w:rsidP="00993B84">
      <w:pPr>
        <w:pStyle w:val="ListParagraph"/>
        <w:numPr>
          <w:ilvl w:val="0"/>
          <w:numId w:val="2"/>
        </w:numPr>
        <w:tabs>
          <w:tab w:val="left" w:pos="1062"/>
        </w:tabs>
        <w:spacing w:before="120"/>
        <w:ind w:left="1062" w:hanging="241"/>
        <w:jc w:val="both"/>
        <w:rPr>
          <w:sz w:val="24"/>
        </w:rPr>
      </w:pPr>
      <w:r w:rsidRPr="0051253B">
        <w:rPr>
          <w:sz w:val="24"/>
        </w:rPr>
        <w:t>Norima sužinoti, kokį poveikį virtualios aplinkos daro mokymo(si) procesui</w:t>
      </w:r>
      <w:r w:rsidR="00F835A5">
        <w:rPr>
          <w:sz w:val="24"/>
        </w:rPr>
        <w:t>.</w:t>
      </w:r>
      <w:r w:rsidRPr="0051253B">
        <w:rPr>
          <w:sz w:val="24"/>
        </w:rPr>
        <w:t xml:space="preserve"> </w:t>
      </w:r>
    </w:p>
    <w:p w14:paraId="2DDCF05A" w14:textId="77777777" w:rsidR="00DC4E4C" w:rsidRDefault="00DC4E4C" w:rsidP="00993B84">
      <w:pPr>
        <w:pStyle w:val="ListParagraph"/>
        <w:tabs>
          <w:tab w:val="left" w:pos="1003"/>
        </w:tabs>
        <w:ind w:left="821" w:right="101" w:firstLine="0"/>
        <w:rPr>
          <w:sz w:val="24"/>
        </w:rPr>
      </w:pPr>
      <w:bookmarkStart w:id="0" w:name="_Hlk114641422"/>
    </w:p>
    <w:bookmarkEnd w:id="0"/>
    <w:p w14:paraId="5EC7C3B7" w14:textId="77777777" w:rsidR="0087733F" w:rsidRDefault="00993B84" w:rsidP="00993B84">
      <w:pPr>
        <w:pStyle w:val="BodyText"/>
        <w:spacing w:before="120"/>
        <w:ind w:left="102" w:firstLine="618"/>
      </w:pPr>
      <w:r>
        <w:t>Veiklos</w:t>
      </w:r>
      <w:r>
        <w:rPr>
          <w:spacing w:val="-3"/>
        </w:rPr>
        <w:t xml:space="preserve"> </w:t>
      </w:r>
      <w:r>
        <w:t>kokybė</w:t>
      </w:r>
      <w:r>
        <w:rPr>
          <w:spacing w:val="-3"/>
        </w:rPr>
        <w:t xml:space="preserve"> </w:t>
      </w:r>
      <w:r>
        <w:t>įvertinta</w:t>
      </w:r>
      <w:r>
        <w:rPr>
          <w:spacing w:val="-2"/>
        </w:rPr>
        <w:t xml:space="preserve"> </w:t>
      </w:r>
      <w:r>
        <w:t>keturbale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(lygiais):</w:t>
      </w:r>
    </w:p>
    <w:p w14:paraId="163495AE" w14:textId="77777777" w:rsidR="00993B84" w:rsidRDefault="00993B84" w:rsidP="00993B84">
      <w:pPr>
        <w:pStyle w:val="NoSpacing"/>
      </w:pPr>
      <w:r>
        <w:t>1</w:t>
      </w:r>
      <w:r>
        <w:rPr>
          <w:spacing w:val="-7"/>
        </w:rPr>
        <w:t xml:space="preserve"> </w:t>
      </w:r>
      <w:r>
        <w:t>lygis-</w:t>
      </w:r>
      <w:r>
        <w:rPr>
          <w:spacing w:val="-8"/>
        </w:rPr>
        <w:t xml:space="preserve"> </w:t>
      </w:r>
      <w:r>
        <w:t>nepatenkinamas</w:t>
      </w:r>
      <w:r>
        <w:rPr>
          <w:spacing w:val="-7"/>
        </w:rPr>
        <w:t xml:space="preserve"> </w:t>
      </w:r>
      <w:r>
        <w:t>vertinimas,</w:t>
      </w:r>
      <w:r>
        <w:rPr>
          <w:spacing w:val="-7"/>
        </w:rPr>
        <w:t xml:space="preserve"> </w:t>
      </w:r>
      <w:r>
        <w:t>vyrauja</w:t>
      </w:r>
      <w:r>
        <w:rPr>
          <w:spacing w:val="-7"/>
        </w:rPr>
        <w:t xml:space="preserve"> </w:t>
      </w:r>
      <w:r>
        <w:t xml:space="preserve">trūkumai; </w:t>
      </w:r>
    </w:p>
    <w:p w14:paraId="30AC1B39" w14:textId="7A5F01AF" w:rsidR="0087733F" w:rsidRDefault="00993B84" w:rsidP="00993B84">
      <w:pPr>
        <w:pStyle w:val="NoSpacing"/>
      </w:pPr>
      <w:r>
        <w:t>2 lygis- vertinama patenkinamai, yra rimtų trūkumų;</w:t>
      </w:r>
    </w:p>
    <w:p w14:paraId="559D2815" w14:textId="29D08FBC" w:rsidR="0087733F" w:rsidRDefault="00993B84" w:rsidP="00993B84">
      <w:pPr>
        <w:pStyle w:val="NoSpacing"/>
        <w:rPr>
          <w:sz w:val="24"/>
        </w:rPr>
      </w:pPr>
      <w:r>
        <w:rPr>
          <w:sz w:val="24"/>
        </w:rPr>
        <w:t>3 lygis-</w:t>
      </w:r>
      <w:r>
        <w:rPr>
          <w:spacing w:val="-9"/>
          <w:sz w:val="24"/>
        </w:rPr>
        <w:t xml:space="preserve"> </w:t>
      </w:r>
      <w:r>
        <w:rPr>
          <w:sz w:val="24"/>
        </w:rPr>
        <w:t>vertinama</w:t>
      </w:r>
      <w:r>
        <w:rPr>
          <w:spacing w:val="-8"/>
          <w:sz w:val="24"/>
        </w:rPr>
        <w:t xml:space="preserve"> </w:t>
      </w:r>
      <w:r>
        <w:rPr>
          <w:sz w:val="24"/>
        </w:rPr>
        <w:t>gerai,</w:t>
      </w:r>
      <w:r>
        <w:rPr>
          <w:spacing w:val="-8"/>
          <w:sz w:val="24"/>
        </w:rPr>
        <w:t xml:space="preserve"> </w:t>
      </w:r>
      <w:r>
        <w:rPr>
          <w:sz w:val="24"/>
        </w:rPr>
        <w:t>stipriųjų</w:t>
      </w:r>
      <w:r>
        <w:rPr>
          <w:spacing w:val="-8"/>
          <w:sz w:val="24"/>
        </w:rPr>
        <w:t xml:space="preserve"> </w:t>
      </w:r>
      <w:r>
        <w:rPr>
          <w:sz w:val="24"/>
        </w:rPr>
        <w:t>savybių</w:t>
      </w:r>
      <w:r>
        <w:rPr>
          <w:spacing w:val="-8"/>
          <w:sz w:val="24"/>
        </w:rPr>
        <w:t xml:space="preserve"> </w:t>
      </w:r>
      <w:r>
        <w:rPr>
          <w:sz w:val="24"/>
        </w:rPr>
        <w:t>daugiau</w:t>
      </w:r>
      <w:r>
        <w:rPr>
          <w:spacing w:val="-8"/>
          <w:sz w:val="24"/>
        </w:rPr>
        <w:t xml:space="preserve"> </w:t>
      </w:r>
      <w:r>
        <w:rPr>
          <w:sz w:val="24"/>
        </w:rPr>
        <w:t>nei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trūkumų;</w:t>
      </w:r>
    </w:p>
    <w:p w14:paraId="09178752" w14:textId="4126EE32" w:rsidR="0087733F" w:rsidRDefault="00993B84" w:rsidP="00993B84">
      <w:pPr>
        <w:pStyle w:val="NoSpacing"/>
        <w:rPr>
          <w:sz w:val="24"/>
        </w:rPr>
      </w:pPr>
      <w:r>
        <w:rPr>
          <w:sz w:val="24"/>
        </w:rPr>
        <w:t>4 lygis-</w:t>
      </w:r>
      <w:r>
        <w:rPr>
          <w:spacing w:val="-9"/>
          <w:sz w:val="24"/>
        </w:rPr>
        <w:t xml:space="preserve"> </w:t>
      </w:r>
      <w:r>
        <w:rPr>
          <w:sz w:val="24"/>
        </w:rPr>
        <w:t>vertinama</w:t>
      </w:r>
      <w:r>
        <w:rPr>
          <w:spacing w:val="-8"/>
          <w:sz w:val="24"/>
        </w:rPr>
        <w:t xml:space="preserve"> </w:t>
      </w:r>
      <w:r>
        <w:rPr>
          <w:sz w:val="24"/>
        </w:rPr>
        <w:t>labai</w:t>
      </w:r>
      <w:r>
        <w:rPr>
          <w:spacing w:val="45"/>
          <w:sz w:val="24"/>
        </w:rPr>
        <w:t xml:space="preserve"> </w:t>
      </w:r>
      <w:r>
        <w:rPr>
          <w:sz w:val="24"/>
        </w:rPr>
        <w:t>gerai,</w:t>
      </w:r>
      <w:r>
        <w:rPr>
          <w:spacing w:val="-8"/>
          <w:sz w:val="24"/>
        </w:rPr>
        <w:t xml:space="preserve"> </w:t>
      </w:r>
      <w:r>
        <w:rPr>
          <w:sz w:val="24"/>
        </w:rPr>
        <w:t>vyrauja</w:t>
      </w:r>
      <w:r>
        <w:rPr>
          <w:spacing w:val="-8"/>
          <w:sz w:val="24"/>
        </w:rPr>
        <w:t xml:space="preserve"> </w:t>
      </w:r>
      <w:r>
        <w:rPr>
          <w:sz w:val="24"/>
        </w:rPr>
        <w:t>teigiami</w:t>
      </w:r>
      <w:r>
        <w:rPr>
          <w:spacing w:val="-8"/>
          <w:sz w:val="24"/>
        </w:rPr>
        <w:t xml:space="preserve"> </w:t>
      </w:r>
      <w:r>
        <w:rPr>
          <w:sz w:val="24"/>
        </w:rPr>
        <w:t>požymiai,</w:t>
      </w:r>
      <w:r>
        <w:rPr>
          <w:spacing w:val="-7"/>
          <w:sz w:val="24"/>
        </w:rPr>
        <w:t xml:space="preserve"> </w:t>
      </w:r>
      <w:r>
        <w:rPr>
          <w:sz w:val="24"/>
        </w:rPr>
        <w:t>stipriosios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savybės.</w:t>
      </w:r>
    </w:p>
    <w:p w14:paraId="66AF1886" w14:textId="77777777" w:rsidR="0087733F" w:rsidRDefault="0087733F" w:rsidP="00993B84">
      <w:pPr>
        <w:pStyle w:val="NoSpacing"/>
        <w:rPr>
          <w:sz w:val="26"/>
        </w:rPr>
      </w:pPr>
    </w:p>
    <w:tbl>
      <w:tblPr>
        <w:tblpPr w:leftFromText="180" w:rightFromText="180" w:vertAnchor="text" w:horzAnchor="margin" w:tblpY="10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2387"/>
        <w:gridCol w:w="2387"/>
      </w:tblGrid>
      <w:tr w:rsidR="00993B84" w14:paraId="45D7D9FB" w14:textId="77777777" w:rsidTr="00993B84">
        <w:trPr>
          <w:trHeight w:val="412"/>
        </w:trPr>
        <w:tc>
          <w:tcPr>
            <w:tcW w:w="4859" w:type="dxa"/>
            <w:vMerge w:val="restart"/>
          </w:tcPr>
          <w:p w14:paraId="3C379FB0" w14:textId="77777777" w:rsidR="00993B84" w:rsidRDefault="00993B84" w:rsidP="00993B84">
            <w:pPr>
              <w:pStyle w:val="TableParagraph"/>
              <w:ind w:left="1730" w:right="1723"/>
              <w:rPr>
                <w:sz w:val="24"/>
              </w:rPr>
            </w:pPr>
            <w:r>
              <w:rPr>
                <w:spacing w:val="-2"/>
                <w:sz w:val="24"/>
              </w:rPr>
              <w:t>Rodiklis</w:t>
            </w:r>
          </w:p>
        </w:tc>
        <w:tc>
          <w:tcPr>
            <w:tcW w:w="4774" w:type="dxa"/>
            <w:gridSpan w:val="2"/>
          </w:tcPr>
          <w:p w14:paraId="3CF60984" w14:textId="77777777" w:rsidR="00993B84" w:rsidRDefault="00993B84" w:rsidP="00993B84">
            <w:pPr>
              <w:pStyle w:val="TableParagraph"/>
              <w:ind w:left="1453"/>
              <w:jc w:val="left"/>
              <w:rPr>
                <w:sz w:val="24"/>
              </w:rPr>
            </w:pPr>
            <w:r>
              <w:rPr>
                <w:sz w:val="24"/>
              </w:rPr>
              <w:t>Įvertinimas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(lygiai)</w:t>
            </w:r>
          </w:p>
        </w:tc>
      </w:tr>
      <w:tr w:rsidR="00993B84" w14:paraId="5CE38B54" w14:textId="77777777" w:rsidTr="00993B84">
        <w:trPr>
          <w:trHeight w:val="414"/>
        </w:trPr>
        <w:tc>
          <w:tcPr>
            <w:tcW w:w="4859" w:type="dxa"/>
            <w:vMerge/>
            <w:tcBorders>
              <w:top w:val="nil"/>
            </w:tcBorders>
          </w:tcPr>
          <w:p w14:paraId="04D24189" w14:textId="77777777" w:rsidR="00993B84" w:rsidRDefault="00993B84" w:rsidP="00993B84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</w:tcPr>
          <w:p w14:paraId="1128E5F6" w14:textId="77777777" w:rsidR="00993B84" w:rsidRDefault="00993B84" w:rsidP="00993B84">
            <w:pPr>
              <w:pStyle w:val="TableParagraph"/>
              <w:spacing w:before="1" w:line="240" w:lineRule="auto"/>
              <w:ind w:right="110"/>
              <w:rPr>
                <w:sz w:val="24"/>
              </w:rPr>
            </w:pPr>
            <w:r>
              <w:rPr>
                <w:sz w:val="24"/>
              </w:rPr>
              <w:t>Iš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mokinių</w:t>
            </w:r>
            <w:r>
              <w:rPr>
                <w:spacing w:val="-2"/>
                <w:sz w:val="24"/>
              </w:rPr>
              <w:t xml:space="preserve"> atsakymų</w:t>
            </w:r>
          </w:p>
        </w:tc>
        <w:tc>
          <w:tcPr>
            <w:tcW w:w="2387" w:type="dxa"/>
          </w:tcPr>
          <w:p w14:paraId="690AC2E4" w14:textId="77777777" w:rsidR="00993B84" w:rsidRDefault="00993B84" w:rsidP="00993B84">
            <w:pPr>
              <w:pStyle w:val="TableParagraph"/>
              <w:spacing w:before="1" w:line="240" w:lineRule="auto"/>
              <w:ind w:right="112"/>
              <w:rPr>
                <w:sz w:val="24"/>
              </w:rPr>
            </w:pPr>
            <w:r>
              <w:rPr>
                <w:sz w:val="24"/>
              </w:rPr>
              <w:t>Iš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mokytojų</w:t>
            </w:r>
            <w:r>
              <w:rPr>
                <w:spacing w:val="-2"/>
                <w:sz w:val="24"/>
              </w:rPr>
              <w:t xml:space="preserve"> atsakymų</w:t>
            </w:r>
          </w:p>
        </w:tc>
      </w:tr>
      <w:tr w:rsidR="00993B84" w14:paraId="1113B2AB" w14:textId="77777777" w:rsidTr="00993B84">
        <w:trPr>
          <w:trHeight w:val="414"/>
        </w:trPr>
        <w:tc>
          <w:tcPr>
            <w:tcW w:w="4859" w:type="dxa"/>
          </w:tcPr>
          <w:p w14:paraId="206501F0" w14:textId="77777777" w:rsidR="00993B84" w:rsidRDefault="00993B84" w:rsidP="00993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3.2.2. Mokymasis virtualioje aplinkoje</w:t>
            </w:r>
          </w:p>
        </w:tc>
        <w:tc>
          <w:tcPr>
            <w:tcW w:w="2387" w:type="dxa"/>
          </w:tcPr>
          <w:p w14:paraId="5E0827A8" w14:textId="77777777" w:rsidR="00993B84" w:rsidRDefault="00993B84" w:rsidP="00993B84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4"/>
                <w:sz w:val="24"/>
              </w:rPr>
              <w:t>3,3</w:t>
            </w:r>
          </w:p>
        </w:tc>
        <w:tc>
          <w:tcPr>
            <w:tcW w:w="2387" w:type="dxa"/>
          </w:tcPr>
          <w:p w14:paraId="79E63F34" w14:textId="77777777" w:rsidR="00993B84" w:rsidRDefault="00993B84" w:rsidP="00993B84">
            <w:pPr>
              <w:pStyle w:val="TableParagraph"/>
              <w:ind w:right="109"/>
              <w:rPr>
                <w:sz w:val="24"/>
              </w:rPr>
            </w:pPr>
            <w:r>
              <w:rPr>
                <w:spacing w:val="-4"/>
                <w:sz w:val="24"/>
              </w:rPr>
              <w:t>3,4</w:t>
            </w:r>
          </w:p>
        </w:tc>
      </w:tr>
    </w:tbl>
    <w:p w14:paraId="26C8008A" w14:textId="67E6AE56" w:rsidR="0087733F" w:rsidRDefault="00993B84">
      <w:pPr>
        <w:pStyle w:val="BodyText"/>
        <w:spacing w:line="360" w:lineRule="auto"/>
        <w:ind w:left="102" w:firstLine="539"/>
      </w:pPr>
      <w:r>
        <w:t>Įvertinus</w:t>
      </w:r>
      <w:r>
        <w:rPr>
          <w:spacing w:val="-5"/>
        </w:rPr>
        <w:t xml:space="preserve"> </w:t>
      </w:r>
      <w:r>
        <w:t>mokyklos</w:t>
      </w:r>
      <w:r>
        <w:rPr>
          <w:spacing w:val="-6"/>
        </w:rPr>
        <w:t xml:space="preserve"> </w:t>
      </w:r>
      <w:r>
        <w:t>veiklą</w:t>
      </w:r>
      <w:r>
        <w:rPr>
          <w:spacing w:val="-7"/>
        </w:rPr>
        <w:t xml:space="preserve"> </w:t>
      </w:r>
      <w:r>
        <w:t>pagal</w:t>
      </w:r>
      <w:r>
        <w:rPr>
          <w:spacing w:val="-5"/>
        </w:rPr>
        <w:t xml:space="preserve"> </w:t>
      </w:r>
      <w:r>
        <w:t>Bendrojo</w:t>
      </w:r>
      <w:r>
        <w:rPr>
          <w:spacing w:val="-6"/>
        </w:rPr>
        <w:t xml:space="preserve"> </w:t>
      </w:r>
      <w:r>
        <w:t>lavinimo</w:t>
      </w:r>
      <w:r>
        <w:rPr>
          <w:spacing w:val="-6"/>
        </w:rPr>
        <w:t xml:space="preserve"> </w:t>
      </w:r>
      <w:r>
        <w:t>mokyklos</w:t>
      </w:r>
      <w:r>
        <w:rPr>
          <w:spacing w:val="-6"/>
        </w:rPr>
        <w:t xml:space="preserve"> </w:t>
      </w:r>
      <w:r>
        <w:t>veiklos</w:t>
      </w:r>
      <w:r>
        <w:rPr>
          <w:spacing w:val="-6"/>
        </w:rPr>
        <w:t xml:space="preserve"> </w:t>
      </w:r>
      <w:r>
        <w:t>kokybės</w:t>
      </w:r>
      <w:r>
        <w:rPr>
          <w:spacing w:val="-6"/>
        </w:rPr>
        <w:t xml:space="preserve"> </w:t>
      </w:r>
      <w:r>
        <w:t>vertinimo</w:t>
      </w:r>
      <w:r>
        <w:rPr>
          <w:spacing w:val="-5"/>
        </w:rPr>
        <w:t xml:space="preserve"> </w:t>
      </w:r>
      <w:r>
        <w:t>lygių skalę, gauti</w:t>
      </w:r>
      <w:r>
        <w:rPr>
          <w:spacing w:val="40"/>
        </w:rPr>
        <w:t xml:space="preserve"> </w:t>
      </w:r>
      <w:r>
        <w:t xml:space="preserve">rodiklio </w:t>
      </w:r>
      <w:r w:rsidR="004310AC">
        <w:t>3</w:t>
      </w:r>
      <w:r>
        <w:t>.</w:t>
      </w:r>
      <w:r w:rsidR="004310AC">
        <w:t>2</w:t>
      </w:r>
      <w:r>
        <w:t>.2. Mok</w:t>
      </w:r>
      <w:r w:rsidR="004310AC">
        <w:t>ymasis virtualioje aplinkoje</w:t>
      </w:r>
      <w:r>
        <w:t xml:space="preserve"> rezultatai:</w:t>
      </w:r>
    </w:p>
    <w:p w14:paraId="61C980ED" w14:textId="77777777" w:rsidR="0087733F" w:rsidRDefault="0087733F">
      <w:pPr>
        <w:spacing w:line="360" w:lineRule="auto"/>
      </w:pPr>
    </w:p>
    <w:tbl>
      <w:tblPr>
        <w:tblpPr w:leftFromText="180" w:rightFromText="180" w:vertAnchor="text" w:horzAnchor="margin" w:tblpY="7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2387"/>
        <w:gridCol w:w="2387"/>
      </w:tblGrid>
      <w:tr w:rsidR="00993B84" w14:paraId="053A4AD3" w14:textId="77777777" w:rsidTr="00993B84">
        <w:trPr>
          <w:trHeight w:val="412"/>
        </w:trPr>
        <w:tc>
          <w:tcPr>
            <w:tcW w:w="4859" w:type="dxa"/>
            <w:vMerge w:val="restart"/>
          </w:tcPr>
          <w:p w14:paraId="7F7ED0D3" w14:textId="77777777" w:rsidR="00993B84" w:rsidRDefault="00993B84" w:rsidP="00993B84">
            <w:pPr>
              <w:pStyle w:val="TableParagraph"/>
              <w:ind w:left="1730" w:right="1723"/>
              <w:rPr>
                <w:sz w:val="24"/>
              </w:rPr>
            </w:pPr>
            <w:r>
              <w:rPr>
                <w:sz w:val="24"/>
              </w:rPr>
              <w:t>Raktinis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žodis</w:t>
            </w:r>
          </w:p>
        </w:tc>
        <w:tc>
          <w:tcPr>
            <w:tcW w:w="4774" w:type="dxa"/>
            <w:gridSpan w:val="2"/>
          </w:tcPr>
          <w:p w14:paraId="3F1E373F" w14:textId="77777777" w:rsidR="00993B84" w:rsidRDefault="00993B84" w:rsidP="00993B84">
            <w:pPr>
              <w:pStyle w:val="TableParagraph"/>
              <w:ind w:left="1453"/>
              <w:jc w:val="left"/>
              <w:rPr>
                <w:sz w:val="24"/>
              </w:rPr>
            </w:pPr>
            <w:r>
              <w:rPr>
                <w:sz w:val="24"/>
              </w:rPr>
              <w:t>Įvertinimas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(lygiai)</w:t>
            </w:r>
          </w:p>
        </w:tc>
      </w:tr>
      <w:tr w:rsidR="00993B84" w14:paraId="1DEE46A5" w14:textId="77777777" w:rsidTr="00993B84">
        <w:trPr>
          <w:trHeight w:val="414"/>
        </w:trPr>
        <w:tc>
          <w:tcPr>
            <w:tcW w:w="4859" w:type="dxa"/>
            <w:vMerge/>
            <w:tcBorders>
              <w:top w:val="nil"/>
            </w:tcBorders>
          </w:tcPr>
          <w:p w14:paraId="28553973" w14:textId="77777777" w:rsidR="00993B84" w:rsidRDefault="00993B84" w:rsidP="00993B84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</w:tcPr>
          <w:p w14:paraId="6889BE7A" w14:textId="77777777" w:rsidR="00993B84" w:rsidRDefault="00993B84" w:rsidP="00993B84">
            <w:pPr>
              <w:pStyle w:val="TableParagraph"/>
              <w:spacing w:before="1" w:line="240" w:lineRule="auto"/>
              <w:ind w:right="110"/>
              <w:rPr>
                <w:sz w:val="24"/>
              </w:rPr>
            </w:pPr>
            <w:r>
              <w:rPr>
                <w:sz w:val="24"/>
              </w:rPr>
              <w:t>Iš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mokinių</w:t>
            </w:r>
            <w:r>
              <w:rPr>
                <w:spacing w:val="-2"/>
                <w:sz w:val="24"/>
              </w:rPr>
              <w:t xml:space="preserve"> atsakymų</w:t>
            </w:r>
          </w:p>
        </w:tc>
        <w:tc>
          <w:tcPr>
            <w:tcW w:w="2387" w:type="dxa"/>
          </w:tcPr>
          <w:p w14:paraId="075D3606" w14:textId="77777777" w:rsidR="00993B84" w:rsidRDefault="00993B84" w:rsidP="00993B84">
            <w:pPr>
              <w:pStyle w:val="TableParagraph"/>
              <w:spacing w:before="1" w:line="240" w:lineRule="auto"/>
              <w:ind w:right="112"/>
              <w:rPr>
                <w:sz w:val="24"/>
              </w:rPr>
            </w:pPr>
            <w:r>
              <w:rPr>
                <w:sz w:val="24"/>
              </w:rPr>
              <w:t>Iš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mokytojų</w:t>
            </w:r>
            <w:r>
              <w:rPr>
                <w:spacing w:val="-2"/>
                <w:sz w:val="24"/>
              </w:rPr>
              <w:t xml:space="preserve"> atsakymų</w:t>
            </w:r>
          </w:p>
        </w:tc>
      </w:tr>
      <w:tr w:rsidR="00993B84" w14:paraId="1EDC98A8" w14:textId="77777777" w:rsidTr="00993B84">
        <w:trPr>
          <w:trHeight w:val="414"/>
        </w:trPr>
        <w:tc>
          <w:tcPr>
            <w:tcW w:w="4859" w:type="dxa"/>
            <w:tcBorders>
              <w:bottom w:val="single" w:sz="4" w:space="0" w:color="000000"/>
            </w:tcBorders>
          </w:tcPr>
          <w:p w14:paraId="5918DFD6" w14:textId="77777777" w:rsidR="00993B84" w:rsidRDefault="00993B84" w:rsidP="00993B8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Tikslingumas</w:t>
            </w:r>
          </w:p>
        </w:tc>
        <w:tc>
          <w:tcPr>
            <w:tcW w:w="2387" w:type="dxa"/>
            <w:tcBorders>
              <w:bottom w:val="single" w:sz="4" w:space="0" w:color="000000"/>
            </w:tcBorders>
          </w:tcPr>
          <w:p w14:paraId="2A5001EA" w14:textId="77777777" w:rsidR="00993B84" w:rsidRDefault="00993B84" w:rsidP="00993B84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4"/>
                <w:sz w:val="24"/>
              </w:rPr>
              <w:t>3,4</w:t>
            </w:r>
          </w:p>
        </w:tc>
        <w:tc>
          <w:tcPr>
            <w:tcW w:w="2387" w:type="dxa"/>
            <w:tcBorders>
              <w:bottom w:val="single" w:sz="4" w:space="0" w:color="000000"/>
            </w:tcBorders>
          </w:tcPr>
          <w:p w14:paraId="5A663A6F" w14:textId="77777777" w:rsidR="00993B84" w:rsidRDefault="00993B84" w:rsidP="00993B84">
            <w:pPr>
              <w:pStyle w:val="TableParagraph"/>
              <w:ind w:right="109"/>
              <w:rPr>
                <w:sz w:val="24"/>
              </w:rPr>
            </w:pPr>
            <w:r>
              <w:rPr>
                <w:spacing w:val="-4"/>
                <w:sz w:val="24"/>
              </w:rPr>
              <w:t>3,4</w:t>
            </w:r>
          </w:p>
        </w:tc>
      </w:tr>
      <w:tr w:rsidR="00993B84" w14:paraId="79CD0CA5" w14:textId="77777777" w:rsidTr="00993B84">
        <w:trPr>
          <w:trHeight w:val="414"/>
        </w:trPr>
        <w:tc>
          <w:tcPr>
            <w:tcW w:w="4859" w:type="dxa"/>
            <w:tcBorders>
              <w:bottom w:val="single" w:sz="4" w:space="0" w:color="auto"/>
            </w:tcBorders>
          </w:tcPr>
          <w:p w14:paraId="0FD920D4" w14:textId="77777777" w:rsidR="00993B84" w:rsidRDefault="00993B84" w:rsidP="00993B8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Įvairiapusiškumas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17CD168C" w14:textId="77777777" w:rsidR="00993B84" w:rsidRDefault="00993B84" w:rsidP="00993B84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4"/>
                <w:sz w:val="24"/>
              </w:rPr>
              <w:t>3,3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31E6AECF" w14:textId="77777777" w:rsidR="00993B84" w:rsidRDefault="00993B84" w:rsidP="00993B84">
            <w:pPr>
              <w:pStyle w:val="TableParagraph"/>
              <w:ind w:right="109"/>
              <w:rPr>
                <w:sz w:val="24"/>
              </w:rPr>
            </w:pPr>
            <w:r>
              <w:rPr>
                <w:spacing w:val="-4"/>
                <w:sz w:val="24"/>
              </w:rPr>
              <w:t>3,4</w:t>
            </w:r>
          </w:p>
        </w:tc>
      </w:tr>
    </w:tbl>
    <w:p w14:paraId="4DF3CFFF" w14:textId="77777777" w:rsidR="00993B84" w:rsidRDefault="00993B84" w:rsidP="00993B84">
      <w:pPr>
        <w:pStyle w:val="BodyText"/>
        <w:spacing w:before="207"/>
        <w:ind w:left="641"/>
      </w:pPr>
      <w:r>
        <w:t>Rodiklio</w:t>
      </w:r>
      <w:r>
        <w:rPr>
          <w:spacing w:val="-2"/>
        </w:rPr>
        <w:t xml:space="preserve"> </w:t>
      </w:r>
      <w:r>
        <w:t>pagal</w:t>
      </w:r>
      <w:r>
        <w:rPr>
          <w:spacing w:val="-1"/>
        </w:rPr>
        <w:t xml:space="preserve"> </w:t>
      </w:r>
      <w:r>
        <w:t>raktinius</w:t>
      </w:r>
      <w:r>
        <w:rPr>
          <w:spacing w:val="-2"/>
        </w:rPr>
        <w:t xml:space="preserve"> </w:t>
      </w:r>
      <w:r>
        <w:t xml:space="preserve">žodžius </w:t>
      </w:r>
      <w:r>
        <w:rPr>
          <w:spacing w:val="-2"/>
        </w:rPr>
        <w:t>įvertinimas:</w:t>
      </w:r>
    </w:p>
    <w:p w14:paraId="1CE61D9E" w14:textId="77777777" w:rsidR="00993B84" w:rsidRDefault="00993B84">
      <w:pPr>
        <w:spacing w:line="360" w:lineRule="auto"/>
        <w:sectPr w:rsidR="00993B84">
          <w:type w:val="continuous"/>
          <w:pgSz w:w="11910" w:h="16840"/>
          <w:pgMar w:top="1620" w:right="460" w:bottom="280" w:left="1600" w:header="567" w:footer="567" w:gutter="0"/>
          <w:cols w:space="1296"/>
        </w:sectPr>
      </w:pPr>
    </w:p>
    <w:p w14:paraId="4CD24A6F" w14:textId="77777777" w:rsidR="00535A0D" w:rsidRPr="00535A0D" w:rsidRDefault="00535A0D" w:rsidP="00993B84">
      <w:pPr>
        <w:pStyle w:val="BodyText"/>
        <w:ind w:firstLine="720"/>
        <w:rPr>
          <w:b/>
          <w:bCs/>
          <w:u w:val="single"/>
        </w:rPr>
      </w:pPr>
      <w:r w:rsidRPr="00535A0D">
        <w:rPr>
          <w:b/>
          <w:bCs/>
          <w:u w:val="single"/>
        </w:rPr>
        <w:lastRenderedPageBreak/>
        <w:t>REZULTATAI</w:t>
      </w:r>
    </w:p>
    <w:p w14:paraId="6B8F4671" w14:textId="728E48F2" w:rsidR="00535A0D" w:rsidRDefault="00535A0D" w:rsidP="00535A0D">
      <w:pPr>
        <w:pStyle w:val="BodyText"/>
      </w:pPr>
    </w:p>
    <w:p w14:paraId="2A50365D" w14:textId="7ED4F205" w:rsidR="00540001" w:rsidRDefault="00535A0D" w:rsidP="00993B84">
      <w:pPr>
        <w:pStyle w:val="BodyText"/>
        <w:ind w:right="-981" w:firstLine="720"/>
        <w:jc w:val="both"/>
      </w:pPr>
      <w:r>
        <w:t>47,8% procentai mokytojų sutinka su teiginiu, kad savo dalyko pamokose tikslingai naudoja informacines ir komunikacines technologijas, o 43,</w:t>
      </w:r>
      <w:bookmarkStart w:id="1" w:name="_Hlk114648352"/>
      <w:r>
        <w:t>5%</w:t>
      </w:r>
      <w:bookmarkEnd w:id="1"/>
      <w:r>
        <w:t xml:space="preserve"> visiškai sutinka su pateiktu teiginiu.</w:t>
      </w:r>
      <w:r w:rsidR="00495A7D">
        <w:t xml:space="preserve"> Mokytojai sutinka su teiginiu, kad tikslingai renkasi virtualias mokymosi aplinkas</w:t>
      </w:r>
      <w:r w:rsidR="00993B84">
        <w:t xml:space="preserve"> </w:t>
      </w:r>
      <w:r w:rsidR="00495A7D">
        <w:t xml:space="preserve">bei naudoja IKT užduodami mokiniams namų darbus ir praktines užduotis. </w:t>
      </w:r>
      <w:r w:rsidR="00C87FD2">
        <w:t>Mokytojai teigia, kad naudoja IKT priemones. Dažniausiai IKT naudoja dėstomai medžiagai pateikti, savišvietai, papildomos informacijos paieškai, bendradarbiavimui su tėvais, namų darbų skyrimui</w:t>
      </w:r>
      <w:r w:rsidR="00910310">
        <w:t xml:space="preserve">. </w:t>
      </w:r>
      <w:r w:rsidR="00C87FD2">
        <w:t>IKT turi teigiamą įtaką mokymosi rezultatams</w:t>
      </w:r>
      <w:r w:rsidR="00910310">
        <w:t xml:space="preserve">, </w:t>
      </w:r>
      <w:r w:rsidR="00C87FD2">
        <w:t>IKT gebėjimus dažniausiai tobulina savarankiškai, dalyvaudami seminaruose, konsultuodamiesi su kolegomis.</w:t>
      </w:r>
      <w:r w:rsidR="00C3095A">
        <w:t xml:space="preserve"> Į atvirą klausimą, kokiomis IKT priemonėmis ir virtualiomis mokymosi aplinkomis</w:t>
      </w:r>
      <w:r w:rsidR="00DC64FC">
        <w:t xml:space="preserve"> </w:t>
      </w:r>
      <w:r w:rsidR="00C3095A">
        <w:t>naudojatės ugdymo turinio pateikimui mokiniams, didžioji dalis mokytojų išskyrė šias platformas: el.dienyn</w:t>
      </w:r>
      <w:r w:rsidR="00DC64FC">
        <w:t>as</w:t>
      </w:r>
      <w:r w:rsidR="00C3095A">
        <w:t xml:space="preserve"> (</w:t>
      </w:r>
      <w:r w:rsidR="002C4456">
        <w:t>manodieninas</w:t>
      </w:r>
      <w:r w:rsidR="00C3095A">
        <w:t>), el. paštas,</w:t>
      </w:r>
      <w:r w:rsidR="002C4456">
        <w:t xml:space="preserve"> </w:t>
      </w:r>
      <w:r w:rsidR="00C3095A">
        <w:t>Eduka klasė, Facebook grupė,</w:t>
      </w:r>
      <w:r w:rsidR="002C4456" w:rsidRPr="002C4456">
        <w:t xml:space="preserve"> wordwall</w:t>
      </w:r>
      <w:r w:rsidR="002C4456">
        <w:t>,</w:t>
      </w:r>
      <w:r w:rsidR="00DC64FC">
        <w:t xml:space="preserve"> </w:t>
      </w:r>
      <w:r w:rsidR="00DC64FC" w:rsidRPr="00DC64FC">
        <w:t>genially</w:t>
      </w:r>
      <w:r w:rsidR="00DC64FC">
        <w:t xml:space="preserve">, </w:t>
      </w:r>
      <w:r w:rsidR="00DC64FC" w:rsidRPr="00DC64FC">
        <w:t>eTest.lt</w:t>
      </w:r>
      <w:r w:rsidR="00DC64FC">
        <w:t>.</w:t>
      </w:r>
    </w:p>
    <w:p w14:paraId="4931D043" w14:textId="77777777" w:rsidR="00B24025" w:rsidRDefault="00540001" w:rsidP="00993B84">
      <w:pPr>
        <w:pStyle w:val="BodyText"/>
        <w:ind w:right="-981" w:firstLine="720"/>
        <w:jc w:val="both"/>
      </w:pPr>
      <w:r>
        <w:t>Mokiniai teigia, kad skaitmeninis turinys ir technologijos</w:t>
      </w:r>
      <w:r w:rsidR="00082E7B">
        <w:t xml:space="preserve"> </w:t>
      </w:r>
      <w:r>
        <w:t>padeda įvairiapusiškiau ir patraukliau mokytis</w:t>
      </w:r>
      <w:r w:rsidR="00C3095A">
        <w:t>.</w:t>
      </w:r>
      <w:r w:rsidR="00DC64FC">
        <w:t xml:space="preserve"> Daugiausiai mokinių į atvirą klausimą, su kokiais sunkumais susiduria mokydamiesi virtualioje mokymosi aplinkoje, atsakė, kad nepatiria sunkumų.</w:t>
      </w:r>
      <w:r w:rsidR="00831015">
        <w:t xml:space="preserve"> Tačiau 60</w:t>
      </w:r>
      <w:r w:rsidR="00831015" w:rsidRPr="00831015">
        <w:t>%</w:t>
      </w:r>
      <w:r w:rsidR="00831015">
        <w:t xml:space="preserve"> mokinių paminėjo technines problemas.</w:t>
      </w:r>
      <w:r w:rsidR="00B24025">
        <w:t xml:space="preserve"> </w:t>
      </w:r>
    </w:p>
    <w:p w14:paraId="2743A5AC" w14:textId="64A2B2E5" w:rsidR="00540001" w:rsidRDefault="00B24025" w:rsidP="00993B84">
      <w:pPr>
        <w:pStyle w:val="BodyText"/>
        <w:ind w:right="-981" w:firstLine="720"/>
        <w:jc w:val="both"/>
      </w:pPr>
      <w:r>
        <w:t xml:space="preserve">2021 m. giluminio įsivertinimo apklausa rodo, jog įvairiapusiškas IKT taikymas mokymąsi daro patrauklesnį, padeda gilinti dalyko žinias, gerina mokymosi rezultatus. </w:t>
      </w:r>
    </w:p>
    <w:p w14:paraId="6A263B1A" w14:textId="57B64FBD" w:rsidR="0085275F" w:rsidRDefault="0085275F" w:rsidP="00993B84">
      <w:pPr>
        <w:pStyle w:val="BodyText"/>
        <w:ind w:right="-981" w:firstLine="720"/>
        <w:jc w:val="both"/>
      </w:pPr>
    </w:p>
    <w:p w14:paraId="081DEE6A" w14:textId="34898695" w:rsidR="0085275F" w:rsidRDefault="0085275F" w:rsidP="00831015">
      <w:pPr>
        <w:pStyle w:val="BodyText"/>
        <w:ind w:firstLine="720"/>
        <w:rPr>
          <w:b/>
          <w:bCs/>
        </w:rPr>
      </w:pPr>
      <w:r w:rsidRPr="0085275F">
        <w:rPr>
          <w:b/>
          <w:bCs/>
        </w:rPr>
        <w:t>REKOMENDACIJOS</w:t>
      </w:r>
    </w:p>
    <w:p w14:paraId="1AFCBEE6" w14:textId="6D343CF1" w:rsidR="0085275F" w:rsidRDefault="0085275F" w:rsidP="00831015">
      <w:pPr>
        <w:pStyle w:val="BodyText"/>
        <w:ind w:firstLine="720"/>
        <w:rPr>
          <w:b/>
          <w:bCs/>
        </w:rPr>
      </w:pPr>
    </w:p>
    <w:p w14:paraId="6D452D2B" w14:textId="77777777" w:rsidR="00993B84" w:rsidRDefault="0085275F" w:rsidP="00993B84">
      <w:pPr>
        <w:pStyle w:val="BodyText"/>
        <w:numPr>
          <w:ilvl w:val="0"/>
          <w:numId w:val="6"/>
        </w:numPr>
        <w:ind w:left="0" w:right="-981" w:firstLine="1080"/>
        <w:jc w:val="both"/>
        <w:rPr>
          <w:b/>
          <w:bCs/>
        </w:rPr>
      </w:pPr>
      <w:r>
        <w:t>Skatinti mokinius ir mokytojus naudotis kuo įvairesnėmis mokymosi priemonėmis, metodais, informacijos šaltiniais ir ryšiais, pamokose bei popamokinėse veiklose.</w:t>
      </w:r>
    </w:p>
    <w:p w14:paraId="6D16E5E2" w14:textId="77777777" w:rsidR="00993B84" w:rsidRDefault="0085275F" w:rsidP="00993B84">
      <w:pPr>
        <w:pStyle w:val="BodyText"/>
        <w:numPr>
          <w:ilvl w:val="0"/>
          <w:numId w:val="6"/>
        </w:numPr>
        <w:ind w:left="0" w:right="-981" w:firstLine="1080"/>
        <w:jc w:val="both"/>
        <w:rPr>
          <w:b/>
          <w:bCs/>
        </w:rPr>
      </w:pPr>
      <w:r w:rsidRPr="0085275F">
        <w:t>Visiems mokytojams tobulinti kompetencijas aktyviųjų metodų bei IKT taikymo srityse.</w:t>
      </w:r>
    </w:p>
    <w:p w14:paraId="427FB174" w14:textId="77777777" w:rsidR="00993B84" w:rsidRDefault="0085275F" w:rsidP="00993B84">
      <w:pPr>
        <w:pStyle w:val="BodyText"/>
        <w:numPr>
          <w:ilvl w:val="0"/>
          <w:numId w:val="6"/>
        </w:numPr>
        <w:ind w:left="0" w:right="-981" w:firstLine="1080"/>
        <w:jc w:val="both"/>
        <w:rPr>
          <w:b/>
          <w:bCs/>
        </w:rPr>
      </w:pPr>
      <w:r>
        <w:t>Dalykų mokytojams įtraukti mokinius į virtualų mokymąsi individualiai, poromis ir komandomis.</w:t>
      </w:r>
    </w:p>
    <w:p w14:paraId="3BB15249" w14:textId="77777777" w:rsidR="00993B84" w:rsidRDefault="0085275F" w:rsidP="00993B84">
      <w:pPr>
        <w:pStyle w:val="BodyText"/>
        <w:numPr>
          <w:ilvl w:val="0"/>
          <w:numId w:val="6"/>
        </w:numPr>
        <w:ind w:left="0" w:right="-981" w:firstLine="1080"/>
        <w:jc w:val="both"/>
        <w:rPr>
          <w:b/>
          <w:bCs/>
        </w:rPr>
      </w:pPr>
      <w:r>
        <w:t xml:space="preserve">Dažniau taikyti mokymąsi virtualiose ugdymo aplinkose bendraujant ir bendradarbiaujant socialiniuose–edukaciniuose tinkluose, dalyvauti mokyklų </w:t>
      </w:r>
      <w:r w:rsidR="00993B84">
        <w:t>ir tarptautiniuose projektuose.</w:t>
      </w:r>
    </w:p>
    <w:p w14:paraId="40C3391D" w14:textId="77777777" w:rsidR="00993B84" w:rsidRDefault="0085275F" w:rsidP="00993B84">
      <w:pPr>
        <w:pStyle w:val="BodyText"/>
        <w:numPr>
          <w:ilvl w:val="0"/>
          <w:numId w:val="6"/>
        </w:numPr>
        <w:ind w:left="0" w:right="-981" w:firstLine="1080"/>
        <w:jc w:val="both"/>
        <w:rPr>
          <w:b/>
          <w:bCs/>
        </w:rPr>
      </w:pPr>
      <w:r w:rsidRPr="0085275F">
        <w:t>Dalintis su kolegomis gerąja patirtimi apie IKT naudojimą ugdymo procese</w:t>
      </w:r>
      <w:r w:rsidR="00993B84">
        <w:t>.</w:t>
      </w:r>
    </w:p>
    <w:p w14:paraId="423464D1" w14:textId="1C72EC2C" w:rsidR="0085275F" w:rsidRPr="00993B84" w:rsidRDefault="0085275F" w:rsidP="00993B84">
      <w:pPr>
        <w:pStyle w:val="BodyText"/>
        <w:numPr>
          <w:ilvl w:val="0"/>
          <w:numId w:val="6"/>
        </w:numPr>
        <w:ind w:left="0" w:right="-981" w:firstLine="1080"/>
        <w:jc w:val="both"/>
        <w:rPr>
          <w:b/>
          <w:bCs/>
        </w:rPr>
      </w:pPr>
      <w:r>
        <w:t>Išnaudoti ugdymui mokyklos turimus IKT resursus (planšetes, IKT kabinetą, interaktyvias lentas).</w:t>
      </w:r>
    </w:p>
    <w:p w14:paraId="0BDDF442" w14:textId="5CF037B4" w:rsidR="00845928" w:rsidRDefault="00845928" w:rsidP="00993B84">
      <w:pPr>
        <w:pStyle w:val="BodyText"/>
        <w:jc w:val="both"/>
      </w:pPr>
    </w:p>
    <w:p w14:paraId="0387CC8F" w14:textId="77777777" w:rsidR="00845928" w:rsidRDefault="00845928" w:rsidP="00845928">
      <w:pPr>
        <w:pStyle w:val="BodyText"/>
        <w:jc w:val="right"/>
      </w:pPr>
    </w:p>
    <w:p w14:paraId="6FFC280B" w14:textId="09AB166B" w:rsidR="00845928" w:rsidRDefault="00845928" w:rsidP="00993B84">
      <w:pPr>
        <w:pStyle w:val="BodyText"/>
        <w:ind w:right="-981"/>
        <w:jc w:val="right"/>
      </w:pPr>
      <w:r>
        <w:t>Parengė veiklos kokybės įsivertinimo darbo grupė</w:t>
      </w:r>
    </w:p>
    <w:p w14:paraId="0695E948" w14:textId="37992848" w:rsidR="00845928" w:rsidRPr="0085275F" w:rsidRDefault="00845928" w:rsidP="00993B84">
      <w:pPr>
        <w:pStyle w:val="BodyText"/>
        <w:ind w:right="-698"/>
        <w:jc w:val="right"/>
      </w:pPr>
      <w:r>
        <w:t>Olga Butkevič, Luiza Volodko, Teresa Gailiun</w:t>
      </w:r>
    </w:p>
    <w:sectPr w:rsidR="00845928" w:rsidRPr="0085275F">
      <w:pgSz w:w="12240" w:h="15840"/>
      <w:pgMar w:top="1480" w:right="1720" w:bottom="280" w:left="17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7863"/>
    <w:multiLevelType w:val="hybridMultilevel"/>
    <w:tmpl w:val="6B3C37FE"/>
    <w:lvl w:ilvl="0" w:tplc="270EC6A6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41" w:hanging="360"/>
      </w:pPr>
    </w:lvl>
    <w:lvl w:ilvl="2" w:tplc="0427001B" w:tentative="1">
      <w:start w:val="1"/>
      <w:numFmt w:val="lowerRoman"/>
      <w:lvlText w:val="%3."/>
      <w:lvlJc w:val="right"/>
      <w:pPr>
        <w:ind w:left="1661" w:hanging="180"/>
      </w:pPr>
    </w:lvl>
    <w:lvl w:ilvl="3" w:tplc="0427000F" w:tentative="1">
      <w:start w:val="1"/>
      <w:numFmt w:val="decimal"/>
      <w:lvlText w:val="%4."/>
      <w:lvlJc w:val="left"/>
      <w:pPr>
        <w:ind w:left="2381" w:hanging="360"/>
      </w:pPr>
    </w:lvl>
    <w:lvl w:ilvl="4" w:tplc="04270019" w:tentative="1">
      <w:start w:val="1"/>
      <w:numFmt w:val="lowerLetter"/>
      <w:lvlText w:val="%5."/>
      <w:lvlJc w:val="left"/>
      <w:pPr>
        <w:ind w:left="3101" w:hanging="360"/>
      </w:pPr>
    </w:lvl>
    <w:lvl w:ilvl="5" w:tplc="0427001B" w:tentative="1">
      <w:start w:val="1"/>
      <w:numFmt w:val="lowerRoman"/>
      <w:lvlText w:val="%6."/>
      <w:lvlJc w:val="right"/>
      <w:pPr>
        <w:ind w:left="3821" w:hanging="180"/>
      </w:pPr>
    </w:lvl>
    <w:lvl w:ilvl="6" w:tplc="0427000F" w:tentative="1">
      <w:start w:val="1"/>
      <w:numFmt w:val="decimal"/>
      <w:lvlText w:val="%7."/>
      <w:lvlJc w:val="left"/>
      <w:pPr>
        <w:ind w:left="4541" w:hanging="360"/>
      </w:pPr>
    </w:lvl>
    <w:lvl w:ilvl="7" w:tplc="04270019" w:tentative="1">
      <w:start w:val="1"/>
      <w:numFmt w:val="lowerLetter"/>
      <w:lvlText w:val="%8."/>
      <w:lvlJc w:val="left"/>
      <w:pPr>
        <w:ind w:left="5261" w:hanging="360"/>
      </w:pPr>
    </w:lvl>
    <w:lvl w:ilvl="8" w:tplc="0427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1" w15:restartNumberingAfterBreak="0">
    <w:nsid w:val="3D4E2B92"/>
    <w:multiLevelType w:val="hybridMultilevel"/>
    <w:tmpl w:val="676E8616"/>
    <w:lvl w:ilvl="0" w:tplc="8C366226">
      <w:start w:val="3"/>
      <w:numFmt w:val="decimal"/>
      <w:lvlText w:val="%1"/>
      <w:lvlJc w:val="left"/>
      <w:pPr>
        <w:ind w:left="64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 w:tplc="A8D805E0">
      <w:numFmt w:val="bullet"/>
      <w:lvlText w:val="•"/>
      <w:lvlJc w:val="left"/>
      <w:pPr>
        <w:ind w:left="1560" w:hanging="180"/>
      </w:pPr>
      <w:rPr>
        <w:rFonts w:hint="default"/>
        <w:lang w:val="lt-LT" w:eastAsia="en-US" w:bidi="ar-SA"/>
      </w:rPr>
    </w:lvl>
    <w:lvl w:ilvl="2" w:tplc="E5D24D40">
      <w:numFmt w:val="bullet"/>
      <w:lvlText w:val="•"/>
      <w:lvlJc w:val="left"/>
      <w:pPr>
        <w:ind w:left="2481" w:hanging="180"/>
      </w:pPr>
      <w:rPr>
        <w:rFonts w:hint="default"/>
        <w:lang w:val="lt-LT" w:eastAsia="en-US" w:bidi="ar-SA"/>
      </w:rPr>
    </w:lvl>
    <w:lvl w:ilvl="3" w:tplc="F932A4FC">
      <w:numFmt w:val="bullet"/>
      <w:lvlText w:val="•"/>
      <w:lvlJc w:val="left"/>
      <w:pPr>
        <w:ind w:left="3401" w:hanging="180"/>
      </w:pPr>
      <w:rPr>
        <w:rFonts w:hint="default"/>
        <w:lang w:val="lt-LT" w:eastAsia="en-US" w:bidi="ar-SA"/>
      </w:rPr>
    </w:lvl>
    <w:lvl w:ilvl="4" w:tplc="F18ADB02">
      <w:numFmt w:val="bullet"/>
      <w:lvlText w:val="•"/>
      <w:lvlJc w:val="left"/>
      <w:pPr>
        <w:ind w:left="4322" w:hanging="180"/>
      </w:pPr>
      <w:rPr>
        <w:rFonts w:hint="default"/>
        <w:lang w:val="lt-LT" w:eastAsia="en-US" w:bidi="ar-SA"/>
      </w:rPr>
    </w:lvl>
    <w:lvl w:ilvl="5" w:tplc="90F6B9FE">
      <w:numFmt w:val="bullet"/>
      <w:lvlText w:val="•"/>
      <w:lvlJc w:val="left"/>
      <w:pPr>
        <w:ind w:left="5243" w:hanging="180"/>
      </w:pPr>
      <w:rPr>
        <w:rFonts w:hint="default"/>
        <w:lang w:val="lt-LT" w:eastAsia="en-US" w:bidi="ar-SA"/>
      </w:rPr>
    </w:lvl>
    <w:lvl w:ilvl="6" w:tplc="CB88C2CA">
      <w:numFmt w:val="bullet"/>
      <w:lvlText w:val="•"/>
      <w:lvlJc w:val="left"/>
      <w:pPr>
        <w:ind w:left="6163" w:hanging="180"/>
      </w:pPr>
      <w:rPr>
        <w:rFonts w:hint="default"/>
        <w:lang w:val="lt-LT" w:eastAsia="en-US" w:bidi="ar-SA"/>
      </w:rPr>
    </w:lvl>
    <w:lvl w:ilvl="7" w:tplc="491AFB94">
      <w:numFmt w:val="bullet"/>
      <w:lvlText w:val="•"/>
      <w:lvlJc w:val="left"/>
      <w:pPr>
        <w:ind w:left="7084" w:hanging="180"/>
      </w:pPr>
      <w:rPr>
        <w:rFonts w:hint="default"/>
        <w:lang w:val="lt-LT" w:eastAsia="en-US" w:bidi="ar-SA"/>
      </w:rPr>
    </w:lvl>
    <w:lvl w:ilvl="8" w:tplc="0E8A4982">
      <w:numFmt w:val="bullet"/>
      <w:lvlText w:val="•"/>
      <w:lvlJc w:val="left"/>
      <w:pPr>
        <w:ind w:left="8005" w:hanging="180"/>
      </w:pPr>
      <w:rPr>
        <w:rFonts w:hint="default"/>
        <w:lang w:val="lt-LT" w:eastAsia="en-US" w:bidi="ar-SA"/>
      </w:rPr>
    </w:lvl>
  </w:abstractNum>
  <w:abstractNum w:abstractNumId="2" w15:restartNumberingAfterBreak="0">
    <w:nsid w:val="41E65728"/>
    <w:multiLevelType w:val="hybridMultilevel"/>
    <w:tmpl w:val="B880895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B17711"/>
    <w:multiLevelType w:val="hybridMultilevel"/>
    <w:tmpl w:val="DF78BAAC"/>
    <w:lvl w:ilvl="0" w:tplc="914EE0A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41" w:hanging="360"/>
      </w:pPr>
    </w:lvl>
    <w:lvl w:ilvl="2" w:tplc="0427001B" w:tentative="1">
      <w:start w:val="1"/>
      <w:numFmt w:val="lowerRoman"/>
      <w:lvlText w:val="%3."/>
      <w:lvlJc w:val="right"/>
      <w:pPr>
        <w:ind w:left="1661" w:hanging="180"/>
      </w:pPr>
    </w:lvl>
    <w:lvl w:ilvl="3" w:tplc="0427000F" w:tentative="1">
      <w:start w:val="1"/>
      <w:numFmt w:val="decimal"/>
      <w:lvlText w:val="%4."/>
      <w:lvlJc w:val="left"/>
      <w:pPr>
        <w:ind w:left="2381" w:hanging="360"/>
      </w:pPr>
    </w:lvl>
    <w:lvl w:ilvl="4" w:tplc="04270019" w:tentative="1">
      <w:start w:val="1"/>
      <w:numFmt w:val="lowerLetter"/>
      <w:lvlText w:val="%5."/>
      <w:lvlJc w:val="left"/>
      <w:pPr>
        <w:ind w:left="3101" w:hanging="360"/>
      </w:pPr>
    </w:lvl>
    <w:lvl w:ilvl="5" w:tplc="0427001B" w:tentative="1">
      <w:start w:val="1"/>
      <w:numFmt w:val="lowerRoman"/>
      <w:lvlText w:val="%6."/>
      <w:lvlJc w:val="right"/>
      <w:pPr>
        <w:ind w:left="3821" w:hanging="180"/>
      </w:pPr>
    </w:lvl>
    <w:lvl w:ilvl="6" w:tplc="0427000F" w:tentative="1">
      <w:start w:val="1"/>
      <w:numFmt w:val="decimal"/>
      <w:lvlText w:val="%7."/>
      <w:lvlJc w:val="left"/>
      <w:pPr>
        <w:ind w:left="4541" w:hanging="360"/>
      </w:pPr>
    </w:lvl>
    <w:lvl w:ilvl="7" w:tplc="04270019" w:tentative="1">
      <w:start w:val="1"/>
      <w:numFmt w:val="lowerLetter"/>
      <w:lvlText w:val="%8."/>
      <w:lvlJc w:val="left"/>
      <w:pPr>
        <w:ind w:left="5261" w:hanging="360"/>
      </w:pPr>
    </w:lvl>
    <w:lvl w:ilvl="8" w:tplc="0427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4" w15:restartNumberingAfterBreak="0">
    <w:nsid w:val="6D4C48A6"/>
    <w:multiLevelType w:val="hybridMultilevel"/>
    <w:tmpl w:val="7E866906"/>
    <w:lvl w:ilvl="0" w:tplc="96FCD326">
      <w:start w:val="1"/>
      <w:numFmt w:val="decimal"/>
      <w:lvlText w:val="%1."/>
      <w:lvlJc w:val="left"/>
      <w:pPr>
        <w:ind w:left="10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 w:tplc="E60A9D88">
      <w:numFmt w:val="bullet"/>
      <w:lvlText w:val="•"/>
      <w:lvlJc w:val="left"/>
      <w:pPr>
        <w:ind w:left="1074" w:hanging="322"/>
      </w:pPr>
      <w:rPr>
        <w:rFonts w:hint="default"/>
        <w:lang w:val="lt-LT" w:eastAsia="en-US" w:bidi="ar-SA"/>
      </w:rPr>
    </w:lvl>
    <w:lvl w:ilvl="2" w:tplc="F25C4DC8">
      <w:numFmt w:val="bullet"/>
      <w:lvlText w:val="•"/>
      <w:lvlJc w:val="left"/>
      <w:pPr>
        <w:ind w:left="2049" w:hanging="322"/>
      </w:pPr>
      <w:rPr>
        <w:rFonts w:hint="default"/>
        <w:lang w:val="lt-LT" w:eastAsia="en-US" w:bidi="ar-SA"/>
      </w:rPr>
    </w:lvl>
    <w:lvl w:ilvl="3" w:tplc="7C7E548A">
      <w:numFmt w:val="bullet"/>
      <w:lvlText w:val="•"/>
      <w:lvlJc w:val="left"/>
      <w:pPr>
        <w:ind w:left="3023" w:hanging="322"/>
      </w:pPr>
      <w:rPr>
        <w:rFonts w:hint="default"/>
        <w:lang w:val="lt-LT" w:eastAsia="en-US" w:bidi="ar-SA"/>
      </w:rPr>
    </w:lvl>
    <w:lvl w:ilvl="4" w:tplc="AB32207E">
      <w:numFmt w:val="bullet"/>
      <w:lvlText w:val="•"/>
      <w:lvlJc w:val="left"/>
      <w:pPr>
        <w:ind w:left="3998" w:hanging="322"/>
      </w:pPr>
      <w:rPr>
        <w:rFonts w:hint="default"/>
        <w:lang w:val="lt-LT" w:eastAsia="en-US" w:bidi="ar-SA"/>
      </w:rPr>
    </w:lvl>
    <w:lvl w:ilvl="5" w:tplc="E76A4CD8">
      <w:numFmt w:val="bullet"/>
      <w:lvlText w:val="•"/>
      <w:lvlJc w:val="left"/>
      <w:pPr>
        <w:ind w:left="4973" w:hanging="322"/>
      </w:pPr>
      <w:rPr>
        <w:rFonts w:hint="default"/>
        <w:lang w:val="lt-LT" w:eastAsia="en-US" w:bidi="ar-SA"/>
      </w:rPr>
    </w:lvl>
    <w:lvl w:ilvl="6" w:tplc="930E2C8C">
      <w:numFmt w:val="bullet"/>
      <w:lvlText w:val="•"/>
      <w:lvlJc w:val="left"/>
      <w:pPr>
        <w:ind w:left="5947" w:hanging="322"/>
      </w:pPr>
      <w:rPr>
        <w:rFonts w:hint="default"/>
        <w:lang w:val="lt-LT" w:eastAsia="en-US" w:bidi="ar-SA"/>
      </w:rPr>
    </w:lvl>
    <w:lvl w:ilvl="7" w:tplc="5768B010">
      <w:numFmt w:val="bullet"/>
      <w:lvlText w:val="•"/>
      <w:lvlJc w:val="left"/>
      <w:pPr>
        <w:ind w:left="6922" w:hanging="322"/>
      </w:pPr>
      <w:rPr>
        <w:rFonts w:hint="default"/>
        <w:lang w:val="lt-LT" w:eastAsia="en-US" w:bidi="ar-SA"/>
      </w:rPr>
    </w:lvl>
    <w:lvl w:ilvl="8" w:tplc="CFBAC0AA">
      <w:numFmt w:val="bullet"/>
      <w:lvlText w:val="•"/>
      <w:lvlJc w:val="left"/>
      <w:pPr>
        <w:ind w:left="7897" w:hanging="322"/>
      </w:pPr>
      <w:rPr>
        <w:rFonts w:hint="default"/>
        <w:lang w:val="lt-LT" w:eastAsia="en-US" w:bidi="ar-SA"/>
      </w:rPr>
    </w:lvl>
  </w:abstractNum>
  <w:abstractNum w:abstractNumId="5" w15:restartNumberingAfterBreak="0">
    <w:nsid w:val="77C34867"/>
    <w:multiLevelType w:val="hybridMultilevel"/>
    <w:tmpl w:val="5114CFA0"/>
    <w:lvl w:ilvl="0" w:tplc="A8007BFE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41" w:hanging="360"/>
      </w:pPr>
    </w:lvl>
    <w:lvl w:ilvl="2" w:tplc="0427001B" w:tentative="1">
      <w:start w:val="1"/>
      <w:numFmt w:val="lowerRoman"/>
      <w:lvlText w:val="%3."/>
      <w:lvlJc w:val="right"/>
      <w:pPr>
        <w:ind w:left="1661" w:hanging="180"/>
      </w:pPr>
    </w:lvl>
    <w:lvl w:ilvl="3" w:tplc="0427000F" w:tentative="1">
      <w:start w:val="1"/>
      <w:numFmt w:val="decimal"/>
      <w:lvlText w:val="%4."/>
      <w:lvlJc w:val="left"/>
      <w:pPr>
        <w:ind w:left="2381" w:hanging="360"/>
      </w:pPr>
    </w:lvl>
    <w:lvl w:ilvl="4" w:tplc="04270019" w:tentative="1">
      <w:start w:val="1"/>
      <w:numFmt w:val="lowerLetter"/>
      <w:lvlText w:val="%5."/>
      <w:lvlJc w:val="left"/>
      <w:pPr>
        <w:ind w:left="3101" w:hanging="360"/>
      </w:pPr>
    </w:lvl>
    <w:lvl w:ilvl="5" w:tplc="0427001B" w:tentative="1">
      <w:start w:val="1"/>
      <w:numFmt w:val="lowerRoman"/>
      <w:lvlText w:val="%6."/>
      <w:lvlJc w:val="right"/>
      <w:pPr>
        <w:ind w:left="3821" w:hanging="180"/>
      </w:pPr>
    </w:lvl>
    <w:lvl w:ilvl="6" w:tplc="0427000F" w:tentative="1">
      <w:start w:val="1"/>
      <w:numFmt w:val="decimal"/>
      <w:lvlText w:val="%7."/>
      <w:lvlJc w:val="left"/>
      <w:pPr>
        <w:ind w:left="4541" w:hanging="360"/>
      </w:pPr>
    </w:lvl>
    <w:lvl w:ilvl="7" w:tplc="04270019" w:tentative="1">
      <w:start w:val="1"/>
      <w:numFmt w:val="lowerLetter"/>
      <w:lvlText w:val="%8."/>
      <w:lvlJc w:val="left"/>
      <w:pPr>
        <w:ind w:left="5261" w:hanging="360"/>
      </w:pPr>
    </w:lvl>
    <w:lvl w:ilvl="8" w:tplc="0427001B" w:tentative="1">
      <w:start w:val="1"/>
      <w:numFmt w:val="lowerRoman"/>
      <w:lvlText w:val="%9."/>
      <w:lvlJc w:val="right"/>
      <w:pPr>
        <w:ind w:left="5981" w:hanging="180"/>
      </w:pPr>
    </w:lvl>
  </w:abstractNum>
  <w:num w:numId="1" w16cid:durableId="933632570">
    <w:abstractNumId w:val="1"/>
  </w:num>
  <w:num w:numId="2" w16cid:durableId="1682581978">
    <w:abstractNumId w:val="4"/>
  </w:num>
  <w:num w:numId="3" w16cid:durableId="581572705">
    <w:abstractNumId w:val="0"/>
  </w:num>
  <w:num w:numId="4" w16cid:durableId="2001276250">
    <w:abstractNumId w:val="3"/>
  </w:num>
  <w:num w:numId="5" w16cid:durableId="1994018948">
    <w:abstractNumId w:val="5"/>
  </w:num>
  <w:num w:numId="6" w16cid:durableId="508060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3F"/>
    <w:rsid w:val="00082E7B"/>
    <w:rsid w:val="002C4456"/>
    <w:rsid w:val="00403D59"/>
    <w:rsid w:val="004310AC"/>
    <w:rsid w:val="00463E3E"/>
    <w:rsid w:val="00495A7D"/>
    <w:rsid w:val="0051253B"/>
    <w:rsid w:val="00530666"/>
    <w:rsid w:val="00535A0D"/>
    <w:rsid w:val="00540001"/>
    <w:rsid w:val="006F3CF1"/>
    <w:rsid w:val="00831015"/>
    <w:rsid w:val="00845928"/>
    <w:rsid w:val="0085275F"/>
    <w:rsid w:val="0087733F"/>
    <w:rsid w:val="00910310"/>
    <w:rsid w:val="00993B84"/>
    <w:rsid w:val="009D0BBF"/>
    <w:rsid w:val="00B24025"/>
    <w:rsid w:val="00BE2A1E"/>
    <w:rsid w:val="00C3095A"/>
    <w:rsid w:val="00C87FD2"/>
    <w:rsid w:val="00DB4306"/>
    <w:rsid w:val="00DC4E4C"/>
    <w:rsid w:val="00DC64FC"/>
    <w:rsid w:val="00EB3AE7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AD43"/>
  <w15:docId w15:val="{E586D9ED-B255-47C7-9547-43106BC2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pPr>
      <w:ind w:left="80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" w:hanging="24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12"/>
      <w:jc w:val="center"/>
    </w:pPr>
  </w:style>
  <w:style w:type="paragraph" w:styleId="NoSpacing">
    <w:name w:val="No Spacing"/>
    <w:uiPriority w:val="1"/>
    <w:qFormat/>
    <w:rsid w:val="00993B84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7AB9-1A01-4A9B-9EFC-0CBC0FF3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2424</Words>
  <Characters>1383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Karklenai</dc:creator>
  <cp:lastModifiedBy>Olga Butkevič</cp:lastModifiedBy>
  <cp:revision>3</cp:revision>
  <dcterms:created xsi:type="dcterms:W3CDTF">2022-09-25T13:18:00Z</dcterms:created>
  <dcterms:modified xsi:type="dcterms:W3CDTF">2022-09-25T13:20:00Z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