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A59" w:rsidRDefault="003D371F" w:rsidP="003D371F">
      <w:pPr>
        <w:jc w:val="center"/>
      </w:pPr>
      <w:r w:rsidRPr="003D371F">
        <w:rPr>
          <w:b/>
        </w:rPr>
        <w:t>BENDROJO UGDYMO MOKYKLOS VEIKLOS KOKYBĖS ĮSIVERTINIMO SRITYS, TEMOS, RODIKLIAI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2382"/>
        <w:gridCol w:w="2904"/>
        <w:gridCol w:w="8447"/>
      </w:tblGrid>
      <w:tr w:rsidR="000E3369" w:rsidRPr="00A60ECA" w:rsidTr="00132CB7">
        <w:tc>
          <w:tcPr>
            <w:tcW w:w="1655" w:type="dxa"/>
            <w:shd w:val="clear" w:color="auto" w:fill="auto"/>
          </w:tcPr>
          <w:p w:rsidR="003D371F" w:rsidRPr="00A60ECA" w:rsidRDefault="003D371F" w:rsidP="00A60ECA">
            <w:pPr>
              <w:pStyle w:val="NoSpacing"/>
              <w:rPr>
                <w:sz w:val="20"/>
                <w:szCs w:val="20"/>
              </w:rPr>
            </w:pPr>
            <w:r w:rsidRPr="00A60ECA">
              <w:rPr>
                <w:sz w:val="20"/>
                <w:szCs w:val="20"/>
              </w:rPr>
              <w:t>SRITIS</w:t>
            </w:r>
          </w:p>
        </w:tc>
        <w:tc>
          <w:tcPr>
            <w:tcW w:w="2382" w:type="dxa"/>
            <w:shd w:val="clear" w:color="auto" w:fill="auto"/>
          </w:tcPr>
          <w:p w:rsidR="003D371F" w:rsidRPr="00A60ECA" w:rsidRDefault="003D371F" w:rsidP="00A60ECA">
            <w:pPr>
              <w:pStyle w:val="NoSpacing"/>
              <w:rPr>
                <w:sz w:val="20"/>
                <w:szCs w:val="20"/>
              </w:rPr>
            </w:pPr>
            <w:r w:rsidRPr="00A60ECA">
              <w:rPr>
                <w:sz w:val="20"/>
                <w:szCs w:val="20"/>
              </w:rPr>
              <w:t>TEMOS</w:t>
            </w:r>
          </w:p>
        </w:tc>
        <w:tc>
          <w:tcPr>
            <w:tcW w:w="2904" w:type="dxa"/>
            <w:shd w:val="clear" w:color="auto" w:fill="auto"/>
          </w:tcPr>
          <w:p w:rsidR="003D371F" w:rsidRPr="00A60ECA" w:rsidRDefault="003D371F" w:rsidP="00A60ECA">
            <w:pPr>
              <w:pStyle w:val="NoSpacing"/>
              <w:rPr>
                <w:sz w:val="20"/>
                <w:szCs w:val="20"/>
              </w:rPr>
            </w:pPr>
            <w:r w:rsidRPr="00A60ECA">
              <w:rPr>
                <w:sz w:val="20"/>
                <w:szCs w:val="20"/>
              </w:rPr>
              <w:t>VEIKLOS RODIKLIAI</w:t>
            </w:r>
          </w:p>
        </w:tc>
        <w:tc>
          <w:tcPr>
            <w:tcW w:w="8447" w:type="dxa"/>
            <w:shd w:val="clear" w:color="auto" w:fill="auto"/>
          </w:tcPr>
          <w:p w:rsidR="003D371F" w:rsidRPr="00A60ECA" w:rsidRDefault="003D371F" w:rsidP="00A60ECA">
            <w:pPr>
              <w:pStyle w:val="NoSpacing"/>
              <w:rPr>
                <w:sz w:val="20"/>
                <w:szCs w:val="20"/>
              </w:rPr>
            </w:pPr>
            <w:r w:rsidRPr="00A60ECA">
              <w:rPr>
                <w:sz w:val="20"/>
                <w:szCs w:val="20"/>
              </w:rPr>
              <w:t>RODIKLIŲ PAAIŠKINIMAI</w:t>
            </w:r>
          </w:p>
        </w:tc>
      </w:tr>
      <w:tr w:rsidR="000E3369" w:rsidRPr="00A60ECA" w:rsidTr="00132CB7">
        <w:tc>
          <w:tcPr>
            <w:tcW w:w="1655" w:type="dxa"/>
            <w:vMerge w:val="restart"/>
            <w:shd w:val="clear" w:color="auto" w:fill="auto"/>
          </w:tcPr>
          <w:p w:rsidR="007F2A65" w:rsidRPr="00A60ECA" w:rsidRDefault="007F2A65" w:rsidP="00A60ECA">
            <w:pPr>
              <w:pStyle w:val="NoSpacing"/>
              <w:jc w:val="both"/>
              <w:rPr>
                <w:sz w:val="16"/>
                <w:szCs w:val="16"/>
              </w:rPr>
            </w:pPr>
            <w:r w:rsidRPr="00A60ECA">
              <w:rPr>
                <w:sz w:val="16"/>
                <w:szCs w:val="16"/>
              </w:rPr>
              <w:t>1. Rezultatai</w:t>
            </w:r>
          </w:p>
        </w:tc>
        <w:tc>
          <w:tcPr>
            <w:tcW w:w="2382" w:type="dxa"/>
            <w:shd w:val="clear" w:color="auto" w:fill="auto"/>
          </w:tcPr>
          <w:p w:rsidR="007F2A65" w:rsidRPr="00A60ECA" w:rsidRDefault="007F2A65" w:rsidP="00A60ECA">
            <w:pPr>
              <w:pStyle w:val="NoSpacing"/>
              <w:jc w:val="both"/>
              <w:rPr>
                <w:sz w:val="16"/>
                <w:szCs w:val="16"/>
              </w:rPr>
            </w:pPr>
            <w:r w:rsidRPr="00A60ECA">
              <w:rPr>
                <w:sz w:val="16"/>
                <w:szCs w:val="16"/>
              </w:rPr>
              <w:t>1.1. Asmenybės branda</w:t>
            </w:r>
          </w:p>
        </w:tc>
        <w:tc>
          <w:tcPr>
            <w:tcW w:w="2904" w:type="dxa"/>
            <w:shd w:val="clear" w:color="auto" w:fill="auto"/>
          </w:tcPr>
          <w:p w:rsidR="007F2A65" w:rsidRPr="00A60ECA" w:rsidRDefault="007F2A65" w:rsidP="00A60ECA">
            <w:pPr>
              <w:pStyle w:val="NoSpacing"/>
              <w:jc w:val="both"/>
              <w:rPr>
                <w:sz w:val="16"/>
                <w:szCs w:val="16"/>
              </w:rPr>
            </w:pPr>
            <w:r w:rsidRPr="00A60ECA">
              <w:rPr>
                <w:sz w:val="16"/>
                <w:szCs w:val="16"/>
              </w:rPr>
              <w:t>1.1.1. Asmenybės tapsmas</w:t>
            </w:r>
          </w:p>
        </w:tc>
        <w:tc>
          <w:tcPr>
            <w:tcW w:w="8447" w:type="dxa"/>
            <w:shd w:val="clear" w:color="auto" w:fill="auto"/>
          </w:tcPr>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Savivoka ir aspiracijos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Mokiniai suvokia savo asmenybės unikalumą, žino savo gabumus ir polinkius, moka įsivertinti kompetencijas. Jie supranta žinių ir mokymosi vertę, turi tolesnio mokymosi siekių ir planų. Mokiniai pasitiki savo jėgomis, nebijo iššūkių – juos priima kaip naujas mokymosi bei veiklos galimybes, yra sveikai ambicingi ir atkaklūs.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Socialumas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Mokiniai nori ir moka bendrauti, bendradarbiauti, dalyvauti bendrose veiklose, prisiimti atsakomybę, konstruktyviai spręsti konfliktus. Jie pripažįsta kitų teisę būti kitokiems nei jie yra, gerbia kitą asmenį ir yra geranoriški. Mokiniams rūpi jų aplinkos, bendruomenės, šalies gerovė ir jie prisideda ją kuriant.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Gyvenimo planavimas </w:t>
            </w:r>
          </w:p>
          <w:p w:rsidR="007F2A65" w:rsidRPr="00A60ECA" w:rsidRDefault="007F2A65" w:rsidP="00A60ECA">
            <w:pPr>
              <w:pStyle w:val="NoSpacing"/>
              <w:jc w:val="both"/>
              <w:rPr>
                <w:sz w:val="16"/>
                <w:szCs w:val="16"/>
              </w:rPr>
            </w:pPr>
            <w:r w:rsidRPr="00A60ECA">
              <w:rPr>
                <w:sz w:val="16"/>
                <w:szCs w:val="16"/>
              </w:rPr>
              <w:t xml:space="preserve">Mokiniai žino, kad yra ne vienas gyvenimo įprasminimo būdas, moka projektuoti asmeninio gyvenimo scenarijus, keltis tikslus, koreguoti ir atnaujinti juos. Jie moka susirasti, analizuoti ir vertinti informaciją apie pasaulio (taip pat ir darbo pasaulio) kaitos tendencijas, mokymosi ir veiklos galimybes. Karjeros (profesijos, darbinės ir visuomeninės veiklos) galimybes mokiniai sieja su savo mokymosi galimybėmis. Jie geba tikslingai ir pagrįstai pasirinkti ugdymosi sritis ir/ar mokomuosius dalykus vyresnėse klasėse. </w:t>
            </w:r>
          </w:p>
        </w:tc>
      </w:tr>
      <w:tr w:rsidR="000E3369" w:rsidRPr="00A60ECA" w:rsidTr="00132CB7">
        <w:tc>
          <w:tcPr>
            <w:tcW w:w="1655" w:type="dxa"/>
            <w:vMerge/>
            <w:shd w:val="clear" w:color="auto" w:fill="auto"/>
          </w:tcPr>
          <w:p w:rsidR="007F2A65" w:rsidRPr="00A60ECA" w:rsidRDefault="007F2A65" w:rsidP="00A60ECA">
            <w:pPr>
              <w:pStyle w:val="NoSpacing"/>
              <w:jc w:val="both"/>
              <w:rPr>
                <w:sz w:val="16"/>
                <w:szCs w:val="16"/>
              </w:rPr>
            </w:pPr>
          </w:p>
        </w:tc>
        <w:tc>
          <w:tcPr>
            <w:tcW w:w="2382" w:type="dxa"/>
            <w:vMerge w:val="restart"/>
            <w:shd w:val="clear" w:color="auto" w:fill="auto"/>
          </w:tcPr>
          <w:p w:rsidR="007F2A65" w:rsidRPr="00A60ECA" w:rsidRDefault="007F2A65" w:rsidP="00A60ECA">
            <w:pPr>
              <w:pStyle w:val="NoSpacing"/>
              <w:jc w:val="both"/>
              <w:rPr>
                <w:sz w:val="16"/>
                <w:szCs w:val="16"/>
              </w:rPr>
            </w:pPr>
            <w:r w:rsidRPr="00A60ECA">
              <w:rPr>
                <w:sz w:val="16"/>
                <w:szCs w:val="16"/>
              </w:rPr>
              <w:t>1.2. Pasiekimai ir pažanga</w:t>
            </w:r>
          </w:p>
        </w:tc>
        <w:tc>
          <w:tcPr>
            <w:tcW w:w="2904" w:type="dxa"/>
            <w:shd w:val="clear" w:color="auto" w:fill="auto"/>
          </w:tcPr>
          <w:p w:rsidR="007F2A65" w:rsidRPr="00A60ECA" w:rsidRDefault="007F2A65" w:rsidP="00A60ECA">
            <w:pPr>
              <w:pStyle w:val="NoSpacing"/>
              <w:jc w:val="both"/>
              <w:rPr>
                <w:sz w:val="16"/>
                <w:szCs w:val="16"/>
              </w:rPr>
            </w:pPr>
            <w:r w:rsidRPr="00A60ECA">
              <w:rPr>
                <w:sz w:val="16"/>
                <w:szCs w:val="16"/>
              </w:rPr>
              <w:t xml:space="preserve">1.2.1. </w:t>
            </w:r>
            <w:r w:rsidRPr="00A60ECA">
              <w:rPr>
                <w:bCs/>
                <w:sz w:val="16"/>
                <w:szCs w:val="16"/>
              </w:rPr>
              <w:t xml:space="preserve">Mokinio pasiekimai ir pažanga </w:t>
            </w:r>
          </w:p>
          <w:p w:rsidR="007F2A65" w:rsidRPr="00A60ECA" w:rsidRDefault="007F2A65" w:rsidP="00A60ECA">
            <w:pPr>
              <w:pStyle w:val="NoSpacing"/>
              <w:jc w:val="both"/>
              <w:rPr>
                <w:sz w:val="16"/>
                <w:szCs w:val="16"/>
              </w:rPr>
            </w:pPr>
          </w:p>
        </w:tc>
        <w:tc>
          <w:tcPr>
            <w:tcW w:w="8447" w:type="dxa"/>
            <w:shd w:val="clear" w:color="auto" w:fill="auto"/>
          </w:tcPr>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Optimalumas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Kiekvieno mokinio įgytų bendrųjų ir dalykinių kompetencijų lygis optimalus, t. y. atitinkantis jo amžiaus grupei keliamus tikslus ir individualias galias, siekius bei ugdymosi patirtį. Tolesnio ugdymosi uždaviniai, pasiekimų ir pažangos planavimas grindžiami informacija apie mokinio žinių ir gebėjimų lygį, jo pasiekimų įrodymais ir dialogu su mokiniu. Mokiniui keliami tikslai kuria jam nuolatinius iššūkius, reikalauja pastangų ir atkaklumo, tačiau negąsdina ir negniuždo. </w:t>
            </w:r>
          </w:p>
          <w:p w:rsidR="007F2A65" w:rsidRPr="00A60ECA" w:rsidRDefault="007F2A65" w:rsidP="00A60ECA">
            <w:pPr>
              <w:pStyle w:val="Default"/>
              <w:jc w:val="both"/>
              <w:rPr>
                <w:rFonts w:ascii="Times New Roman" w:hAnsi="Times New Roman" w:cs="Times New Roman"/>
                <w:i/>
                <w:iCs/>
                <w:sz w:val="16"/>
                <w:szCs w:val="16"/>
              </w:rPr>
            </w:pPr>
            <w:r w:rsidRPr="00A60ECA">
              <w:rPr>
                <w:rFonts w:ascii="Times New Roman" w:hAnsi="Times New Roman" w:cs="Times New Roman"/>
                <w:i/>
                <w:iCs/>
                <w:sz w:val="16"/>
                <w:szCs w:val="16"/>
              </w:rPr>
              <w:t xml:space="preserve">Visybiškumas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Mokiniai turi būtinų bendrųjų ir dalykinių kompetencijų (</w:t>
            </w:r>
            <w:proofErr w:type="spellStart"/>
            <w:r w:rsidRPr="00A60ECA">
              <w:rPr>
                <w:rFonts w:ascii="Times New Roman" w:hAnsi="Times New Roman" w:cs="Times New Roman"/>
                <w:sz w:val="16"/>
                <w:szCs w:val="16"/>
              </w:rPr>
              <w:t>t.y</w:t>
            </w:r>
            <w:proofErr w:type="spellEnd"/>
            <w:r w:rsidRPr="00A60ECA">
              <w:rPr>
                <w:rFonts w:ascii="Times New Roman" w:hAnsi="Times New Roman" w:cs="Times New Roman"/>
                <w:sz w:val="16"/>
                <w:szCs w:val="16"/>
              </w:rPr>
              <w:t xml:space="preserve">. teorinių žinių bei supratimo, praktinių gebėjimų bei pozityvią vertybinę orientaciją) ir geba pagrįsti savo nuostatas, sprendimus, pasirinkimus. Mokinio pažanga įgyjant skirtingas bendrąsias ir dalykines kompetencijas gali būti nevienodai sparti, tačiau ji yra visuminė – nuolatinė visose mokyklinio ugdymo srityse.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Pažangos pastovumas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Kiekvienas mokinys nuolat ir nuosekliai išmoksta naujų ir sudėtingesnių dalykų, įgyja naujų gebėjimų, tvirtesnių vertybinių nuostatų. Pažangos tempas yra tinkamas mokinio galioms – ne per lėtas, bet ir ne sekinantis. Pažanga atpažįstama, įrodoma, parodoma, pripažįstama, mokiniui ji teikia augimo džiaugsmo ir atrodo prasminga.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Pasiekimų asmeniškumas </w:t>
            </w:r>
          </w:p>
          <w:p w:rsidR="007F2A65" w:rsidRPr="00A60ECA" w:rsidRDefault="007F2A65" w:rsidP="00A60ECA">
            <w:pPr>
              <w:pStyle w:val="Default"/>
              <w:jc w:val="both"/>
              <w:rPr>
                <w:rFonts w:ascii="Times New Roman" w:hAnsi="Times New Roman" w:cs="Times New Roman"/>
                <w:i/>
                <w:iCs/>
                <w:sz w:val="16"/>
                <w:szCs w:val="16"/>
              </w:rPr>
            </w:pPr>
            <w:r w:rsidRPr="00A60ECA">
              <w:rPr>
                <w:rFonts w:ascii="Times New Roman" w:hAnsi="Times New Roman" w:cs="Times New Roman"/>
                <w:sz w:val="16"/>
                <w:szCs w:val="16"/>
              </w:rPr>
              <w:t>Mokiniai turi ypatingų asmeninių mokymosi bei kitų veiklų – projektų, renginių, pilietinių iniciatyvų, savanorystės, karitatyvinės veiklos ir kt., būrelių, konkursų – pasiekimų (darbų ir kūrinių, gebėjimų, laimėjimų). Individualūs mokinio pasiekimai ir pastangos matomi, pripažįstami, skatinami.</w:t>
            </w:r>
            <w:r w:rsidRPr="00A60ECA">
              <w:rPr>
                <w:sz w:val="16"/>
                <w:szCs w:val="16"/>
              </w:rPr>
              <w:t xml:space="preserve"> </w:t>
            </w:r>
          </w:p>
        </w:tc>
      </w:tr>
      <w:tr w:rsidR="000E3369" w:rsidRPr="00A60ECA" w:rsidTr="00132CB7">
        <w:tc>
          <w:tcPr>
            <w:tcW w:w="1655" w:type="dxa"/>
            <w:vMerge/>
            <w:shd w:val="clear" w:color="auto" w:fill="auto"/>
          </w:tcPr>
          <w:p w:rsidR="007F2A65" w:rsidRPr="00A60ECA" w:rsidRDefault="007F2A65" w:rsidP="00A60ECA">
            <w:pPr>
              <w:pStyle w:val="NoSpacing"/>
              <w:jc w:val="both"/>
              <w:rPr>
                <w:sz w:val="16"/>
                <w:szCs w:val="16"/>
              </w:rPr>
            </w:pPr>
          </w:p>
        </w:tc>
        <w:tc>
          <w:tcPr>
            <w:tcW w:w="2382" w:type="dxa"/>
            <w:vMerge/>
            <w:shd w:val="clear" w:color="auto" w:fill="auto"/>
          </w:tcPr>
          <w:p w:rsidR="007F2A65" w:rsidRPr="00A60ECA" w:rsidRDefault="007F2A65" w:rsidP="00A60ECA">
            <w:pPr>
              <w:pStyle w:val="NoSpacing"/>
              <w:jc w:val="both"/>
              <w:rPr>
                <w:sz w:val="16"/>
                <w:szCs w:val="16"/>
              </w:rPr>
            </w:pPr>
          </w:p>
        </w:tc>
        <w:tc>
          <w:tcPr>
            <w:tcW w:w="2904" w:type="dxa"/>
            <w:shd w:val="clear" w:color="auto" w:fill="auto"/>
          </w:tcPr>
          <w:p w:rsidR="007F2A65" w:rsidRPr="00A60ECA" w:rsidRDefault="007F2A65" w:rsidP="00A60ECA">
            <w:pPr>
              <w:pStyle w:val="NoSpacing"/>
              <w:jc w:val="both"/>
              <w:rPr>
                <w:sz w:val="16"/>
                <w:szCs w:val="16"/>
              </w:rPr>
            </w:pPr>
            <w:r w:rsidRPr="00A60ECA">
              <w:rPr>
                <w:sz w:val="16"/>
                <w:szCs w:val="16"/>
              </w:rPr>
              <w:t>1.2.2. Mokyklos pasiekimai ir pažanga</w:t>
            </w:r>
          </w:p>
        </w:tc>
        <w:tc>
          <w:tcPr>
            <w:tcW w:w="8447" w:type="dxa"/>
            <w:shd w:val="clear" w:color="auto" w:fill="auto"/>
          </w:tcPr>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Rezultatyvumas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Mokinių ugdymo(si) pasiekimai atitinka valstybės keliamus tikslus ir mokykloje besimokančių mokinių galias. Mokiniai, mokinių tėvai ir mokyklos absolventai patenkinti mokyklos indėliu ugdant asmenybes – tikslais, ugdymo būdais, rezultatais. Mokykla turi ypatingų, originalių (savitų) ugdymo pasiekimų.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Stebėsenos sistemingumas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Mokykloje analizuojami apibendrinti, susumuoti atskiro mokymosi laikotarpio ar mokymosi pagal tam tikrą programą rezultatai (kontrolinių ir kitų diagnostinio vertinimo užduočių, standartizuotų testų, PUPP, egzaminų, nacionalinių ir tarptautinių tyrimų). Sistemingai apmąstoma įvairių mokinių grupių, klasių pasiekimų dinamika, vertinamas kiekvieno mokytojo darbo poveikis ir mokyklos indėlis į mokinių pažangą.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Pažangos pagrįstumas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Mokytojai yra įvaldę įvairias vertinimo strategijas ir būdus, kuriuos naudoja kiekvieno mokinio išgalių gilesniam pažinimui, mokymosi proceso bei pažangos stebėjimui ir įvertinimui, savalaikiam mokinio mokymosi sunkumų diagnozavimui. Turima vertinimo informacija ir tyrimų duomenimis remiamasi nustatant prioritetinius ugdymo kokybės gerinimo mokykloje uždavinius, kuriant ir koreguojant mokyklos ugdymo turinį, pasirenkant mokymo(si) priemones ir metodus, planuojant mokytojų mokymąsi – vieniems iš kitų, drauge ar kitur.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Atskaitomybė </w:t>
            </w:r>
          </w:p>
          <w:p w:rsidR="007F2A65" w:rsidRPr="00A60ECA" w:rsidRDefault="007F2A65" w:rsidP="00A60ECA">
            <w:pPr>
              <w:pStyle w:val="NoSpacing"/>
              <w:jc w:val="both"/>
              <w:rPr>
                <w:sz w:val="16"/>
                <w:szCs w:val="16"/>
              </w:rPr>
            </w:pPr>
            <w:r w:rsidRPr="00A60ECA">
              <w:rPr>
                <w:sz w:val="16"/>
                <w:szCs w:val="16"/>
              </w:rPr>
              <w:t xml:space="preserve">Mokykla atsakingai teikia duomenis apie mokinių ir mokyklos pasiekimus įvairioms interesų grupėms: steigėjui, valstybei, mokinių tėvams, vietos bendruomenei. Mokinių ir mokyklos pasiekimų vertinimo rezultatais remiamasi informuojant tėvus ir visuomenę apie ugdymo(si) rezultatus ir kokybę (pvz., skelbiant mokyklos tinklalapyje, aptariant susirinkimų, susitikimų metu, teikiant žiniasklaidai). </w:t>
            </w:r>
          </w:p>
        </w:tc>
      </w:tr>
      <w:tr w:rsidR="000E3369" w:rsidRPr="00A60ECA" w:rsidTr="00132CB7">
        <w:tc>
          <w:tcPr>
            <w:tcW w:w="1655" w:type="dxa"/>
            <w:vMerge w:val="restart"/>
            <w:shd w:val="clear" w:color="auto" w:fill="auto"/>
          </w:tcPr>
          <w:p w:rsidR="007F2A65" w:rsidRPr="00A60ECA" w:rsidRDefault="007F2A65" w:rsidP="00A60ECA">
            <w:pPr>
              <w:pStyle w:val="NoSpacing"/>
              <w:jc w:val="both"/>
              <w:rPr>
                <w:sz w:val="16"/>
                <w:szCs w:val="16"/>
              </w:rPr>
            </w:pPr>
            <w:r w:rsidRPr="00A60ECA">
              <w:rPr>
                <w:sz w:val="16"/>
                <w:szCs w:val="16"/>
              </w:rPr>
              <w:lastRenderedPageBreak/>
              <w:t>2. Ugdymas(is) ir mokinių patirtys</w:t>
            </w:r>
          </w:p>
        </w:tc>
        <w:tc>
          <w:tcPr>
            <w:tcW w:w="2382" w:type="dxa"/>
            <w:vMerge w:val="restart"/>
            <w:shd w:val="clear" w:color="auto" w:fill="auto"/>
          </w:tcPr>
          <w:p w:rsidR="007F2A65" w:rsidRPr="00A60ECA" w:rsidRDefault="007F2A65" w:rsidP="00A60ECA">
            <w:pPr>
              <w:pStyle w:val="NoSpacing"/>
              <w:jc w:val="both"/>
              <w:rPr>
                <w:sz w:val="16"/>
                <w:szCs w:val="16"/>
              </w:rPr>
            </w:pPr>
            <w:r w:rsidRPr="00A60ECA">
              <w:rPr>
                <w:sz w:val="16"/>
                <w:szCs w:val="16"/>
              </w:rPr>
              <w:t>2.1. Planavimas</w:t>
            </w:r>
          </w:p>
        </w:tc>
        <w:tc>
          <w:tcPr>
            <w:tcW w:w="2904" w:type="dxa"/>
            <w:shd w:val="clear" w:color="auto" w:fill="auto"/>
          </w:tcPr>
          <w:p w:rsidR="007F2A65" w:rsidRPr="00A60ECA" w:rsidRDefault="007F2A65" w:rsidP="00A60ECA">
            <w:pPr>
              <w:pStyle w:val="NoSpacing"/>
              <w:jc w:val="both"/>
              <w:rPr>
                <w:sz w:val="16"/>
                <w:szCs w:val="16"/>
              </w:rPr>
            </w:pPr>
            <w:r w:rsidRPr="00A60ECA">
              <w:rPr>
                <w:sz w:val="16"/>
                <w:szCs w:val="16"/>
              </w:rPr>
              <w:t>2.1.1. Ugdymo tikslai</w:t>
            </w:r>
          </w:p>
        </w:tc>
        <w:tc>
          <w:tcPr>
            <w:tcW w:w="8447" w:type="dxa"/>
            <w:shd w:val="clear" w:color="auto" w:fill="auto"/>
          </w:tcPr>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Pagrįstumas ir sąryšingumas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Mokytojai žino, ko siekia ugdydami mokinius, ir geba siekius pagrįsti. Pamokos, veiklos, užduoties tikslai derinami su kompetencijų ir mokinio asmenybės ugdymo tikslais, trumpalaikiai tikslai – su ilgesnio laikotarpio (metų, programos) tikslais, mokyklos ugdymo tikslai – su savivaldybės ir nacionaliniais švietimo tikslais.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Kontekstualumas </w:t>
            </w:r>
          </w:p>
          <w:p w:rsidR="007F2A65" w:rsidRPr="00A60ECA" w:rsidRDefault="007F2A65" w:rsidP="00A60ECA">
            <w:pPr>
              <w:pStyle w:val="Default"/>
              <w:jc w:val="both"/>
              <w:rPr>
                <w:rFonts w:ascii="Times New Roman" w:hAnsi="Times New Roman" w:cs="Times New Roman"/>
                <w:i/>
                <w:iCs/>
                <w:sz w:val="16"/>
                <w:szCs w:val="16"/>
              </w:rPr>
            </w:pPr>
            <w:r w:rsidRPr="00A60ECA">
              <w:rPr>
                <w:rFonts w:ascii="Times New Roman" w:hAnsi="Times New Roman" w:cs="Times New Roman"/>
                <w:sz w:val="16"/>
                <w:szCs w:val="16"/>
              </w:rPr>
              <w:t>Keldami ugdymo tikslus mokytojai atsižvelgia į mokinių socialinę ir kultūrinę patirtį, jų gyvenimo ir mokyklos veiklos kontekstą. Tikslai koreguojami kintant mokinio, klasės, mokyklos ir jos aplinkos poreikiams.</w:t>
            </w:r>
            <w:r w:rsidRPr="00A60ECA">
              <w:rPr>
                <w:sz w:val="16"/>
                <w:szCs w:val="16"/>
              </w:rPr>
              <w:t xml:space="preserve"> </w:t>
            </w:r>
          </w:p>
        </w:tc>
      </w:tr>
      <w:tr w:rsidR="000E3369" w:rsidRPr="00A60ECA" w:rsidTr="00132CB7">
        <w:tc>
          <w:tcPr>
            <w:tcW w:w="1655" w:type="dxa"/>
            <w:vMerge/>
            <w:shd w:val="clear" w:color="auto" w:fill="auto"/>
          </w:tcPr>
          <w:p w:rsidR="007F2A65" w:rsidRPr="00A60ECA" w:rsidRDefault="007F2A65" w:rsidP="00A60ECA">
            <w:pPr>
              <w:pStyle w:val="NoSpacing"/>
              <w:jc w:val="both"/>
              <w:rPr>
                <w:sz w:val="16"/>
                <w:szCs w:val="16"/>
              </w:rPr>
            </w:pPr>
          </w:p>
        </w:tc>
        <w:tc>
          <w:tcPr>
            <w:tcW w:w="2382" w:type="dxa"/>
            <w:vMerge/>
            <w:shd w:val="clear" w:color="auto" w:fill="auto"/>
          </w:tcPr>
          <w:p w:rsidR="007F2A65" w:rsidRPr="00A60ECA" w:rsidRDefault="007F2A65" w:rsidP="00A60ECA">
            <w:pPr>
              <w:pStyle w:val="NoSpacing"/>
              <w:jc w:val="both"/>
              <w:rPr>
                <w:sz w:val="16"/>
                <w:szCs w:val="16"/>
              </w:rPr>
            </w:pPr>
          </w:p>
        </w:tc>
        <w:tc>
          <w:tcPr>
            <w:tcW w:w="2904" w:type="dxa"/>
            <w:shd w:val="clear" w:color="auto" w:fill="auto"/>
          </w:tcPr>
          <w:p w:rsidR="007F2A65" w:rsidRPr="00A60ECA" w:rsidRDefault="007F2A65" w:rsidP="00A60ECA">
            <w:pPr>
              <w:pStyle w:val="NoSpacing"/>
              <w:jc w:val="both"/>
              <w:rPr>
                <w:sz w:val="16"/>
                <w:szCs w:val="16"/>
              </w:rPr>
            </w:pPr>
            <w:r w:rsidRPr="00A60ECA">
              <w:rPr>
                <w:sz w:val="16"/>
                <w:szCs w:val="16"/>
              </w:rPr>
              <w:t>2.1.2. Ugdymo planai ir tvarkaraščiai</w:t>
            </w:r>
          </w:p>
        </w:tc>
        <w:tc>
          <w:tcPr>
            <w:tcW w:w="8447" w:type="dxa"/>
            <w:shd w:val="clear" w:color="auto" w:fill="auto"/>
          </w:tcPr>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Planų naudingumas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Ugdymas planuojamas taip, kad veiklos padėtų siekti išsikeltų ugdymo tikslų, vienos kitas papildytų ir derėtų. Mokymosi laikas ir periodai lanksčiai pritaikomi ugdymo poreikiams (jungiant pamokas, integruojant dalykus, pamokines ir po pamokų vykstančias veiklas, organizuojant projektinę veiklą, koreguojant tvarkaraščius).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Tvarkaraščių patogumas mokiniams </w:t>
            </w:r>
          </w:p>
          <w:p w:rsidR="007F2A65" w:rsidRPr="00A60ECA" w:rsidRDefault="007F2A65" w:rsidP="00A60ECA">
            <w:pPr>
              <w:pStyle w:val="Default"/>
              <w:jc w:val="both"/>
              <w:rPr>
                <w:rFonts w:ascii="Times New Roman" w:hAnsi="Times New Roman" w:cs="Times New Roman"/>
                <w:i/>
                <w:iCs/>
                <w:sz w:val="16"/>
                <w:szCs w:val="16"/>
              </w:rPr>
            </w:pPr>
            <w:r w:rsidRPr="00A60ECA">
              <w:rPr>
                <w:rFonts w:ascii="Times New Roman" w:hAnsi="Times New Roman" w:cs="Times New Roman"/>
                <w:sz w:val="16"/>
                <w:szCs w:val="16"/>
              </w:rPr>
              <w:t>Mokyklos dienotvarkė, veiklų, renginių ir pamokų tvarkaraščiai sudaromi atsižvelgiant į ugdymo tikslus, mokymosi sudėtingumą bei tempą, įvairius mokymosi poreikius. Siekiama, kad jie būtų kuo patogesni ir naudingesni mokiniams.</w:t>
            </w:r>
            <w:r w:rsidRPr="00A60ECA">
              <w:rPr>
                <w:sz w:val="16"/>
                <w:szCs w:val="16"/>
              </w:rPr>
              <w:t xml:space="preserve"> </w:t>
            </w:r>
          </w:p>
        </w:tc>
      </w:tr>
      <w:tr w:rsidR="000E3369" w:rsidRPr="00A60ECA" w:rsidTr="00132CB7">
        <w:tc>
          <w:tcPr>
            <w:tcW w:w="1655" w:type="dxa"/>
            <w:vMerge/>
            <w:shd w:val="clear" w:color="auto" w:fill="auto"/>
          </w:tcPr>
          <w:p w:rsidR="007F2A65" w:rsidRPr="00A60ECA" w:rsidRDefault="007F2A65" w:rsidP="00A60ECA">
            <w:pPr>
              <w:pStyle w:val="NoSpacing"/>
              <w:jc w:val="both"/>
              <w:rPr>
                <w:sz w:val="16"/>
                <w:szCs w:val="16"/>
              </w:rPr>
            </w:pPr>
          </w:p>
        </w:tc>
        <w:tc>
          <w:tcPr>
            <w:tcW w:w="2382" w:type="dxa"/>
            <w:vMerge/>
            <w:shd w:val="clear" w:color="auto" w:fill="auto"/>
          </w:tcPr>
          <w:p w:rsidR="007F2A65" w:rsidRPr="00A60ECA" w:rsidRDefault="007F2A65" w:rsidP="00A60ECA">
            <w:pPr>
              <w:pStyle w:val="NoSpacing"/>
              <w:jc w:val="both"/>
              <w:rPr>
                <w:sz w:val="16"/>
                <w:szCs w:val="16"/>
              </w:rPr>
            </w:pPr>
          </w:p>
        </w:tc>
        <w:tc>
          <w:tcPr>
            <w:tcW w:w="2904" w:type="dxa"/>
            <w:shd w:val="clear" w:color="auto" w:fill="auto"/>
          </w:tcPr>
          <w:p w:rsidR="007F2A65" w:rsidRPr="00A60ECA" w:rsidRDefault="007F2A65" w:rsidP="00A60ECA">
            <w:pPr>
              <w:pStyle w:val="NoSpacing"/>
              <w:jc w:val="both"/>
              <w:rPr>
                <w:sz w:val="16"/>
                <w:szCs w:val="16"/>
              </w:rPr>
            </w:pPr>
            <w:r w:rsidRPr="00A60ECA">
              <w:rPr>
                <w:sz w:val="16"/>
                <w:szCs w:val="16"/>
              </w:rPr>
              <w:t>2.1.3. Orientavimasis į mokinių poreikius</w:t>
            </w:r>
          </w:p>
        </w:tc>
        <w:tc>
          <w:tcPr>
            <w:tcW w:w="8447" w:type="dxa"/>
            <w:shd w:val="clear" w:color="auto" w:fill="auto"/>
          </w:tcPr>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Poreikių pažinimas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Mokykloje sistemingai analizuojami mokinių ugdymosi poreikiai. Atliekami tyrimai, diagnostinio vertinimo rezultatai sudaro galimybę laiku atpažinti individualius ugdymosi poreikius, polinkius bei galimybes. Į tyrimų (diagnostinio vertinimo) rezultatus atsižvelgiama planuojant visų ir kiekvieno mokinio ugdymą (dalykų ir neformaliojo ugdymo veiklų pasiūlą, mokymosi veiklų diferencijavimą ir (ar) individualizavimą).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Pagalba mokiniui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Mokykloje aiškiai susitarta dėl paramos ar pagalbos teikimo mokiniams tvarkos. Kilus ugdymosi, psichologinių ar socialinių problemų bei grėsmių mokiniai visuomet ir laiku sulaukia tinkamos pagalbos. Teikdama pagalbą mokykla bendradarbiauja su visomis reikalingomis specializuotomis tarnybomis. Teikiant pagalbą užtikrinamas asmeninės informacijos konfidencialumas.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Gabumų ir talentų ugdymas </w:t>
            </w:r>
          </w:p>
          <w:p w:rsidR="007F2A65" w:rsidRPr="00A60ECA" w:rsidRDefault="007F2A65" w:rsidP="00A60ECA">
            <w:pPr>
              <w:pStyle w:val="Default"/>
              <w:jc w:val="both"/>
              <w:rPr>
                <w:rFonts w:ascii="Times New Roman" w:hAnsi="Times New Roman" w:cs="Times New Roman"/>
                <w:i/>
                <w:iCs/>
                <w:sz w:val="16"/>
                <w:szCs w:val="16"/>
              </w:rPr>
            </w:pPr>
            <w:r w:rsidRPr="00A60ECA">
              <w:rPr>
                <w:rFonts w:ascii="Times New Roman" w:hAnsi="Times New Roman" w:cs="Times New Roman"/>
                <w:sz w:val="16"/>
                <w:szCs w:val="16"/>
              </w:rPr>
              <w:t xml:space="preserve">Mokytojai laiku pastebi ir tinkamai ugdo </w:t>
            </w:r>
            <w:r w:rsidRPr="00A60ECA">
              <w:rPr>
                <w:rFonts w:ascii="Times New Roman" w:hAnsi="Times New Roman" w:cs="Times New Roman"/>
                <w:i/>
                <w:iCs/>
                <w:sz w:val="16"/>
                <w:szCs w:val="16"/>
              </w:rPr>
              <w:t xml:space="preserve">kiekvieno </w:t>
            </w:r>
            <w:r w:rsidRPr="00A60ECA">
              <w:rPr>
                <w:rFonts w:ascii="Times New Roman" w:hAnsi="Times New Roman" w:cs="Times New Roman"/>
                <w:sz w:val="16"/>
                <w:szCs w:val="16"/>
              </w:rPr>
              <w:t xml:space="preserve">mokinio gabumus bei talentus. Ypatingų, bendraamžių lygį pranokstančių gabumų turintiems mokiniams kuriami specialūs ugdymosi iššūkiai ir ugdymo būdai. Ugdydama gabius mokinius mokykla bendradarbiauja su kitomis institucijomis, socialiniais partneriais. </w:t>
            </w:r>
          </w:p>
        </w:tc>
      </w:tr>
      <w:tr w:rsidR="000E3369" w:rsidRPr="00A60ECA" w:rsidTr="00132CB7">
        <w:tc>
          <w:tcPr>
            <w:tcW w:w="1655" w:type="dxa"/>
            <w:vMerge/>
            <w:tcBorders>
              <w:bottom w:val="nil"/>
            </w:tcBorders>
            <w:shd w:val="clear" w:color="auto" w:fill="auto"/>
          </w:tcPr>
          <w:p w:rsidR="007F2A65" w:rsidRPr="00A60ECA" w:rsidRDefault="007F2A65" w:rsidP="00A60ECA">
            <w:pPr>
              <w:pStyle w:val="NoSpacing"/>
              <w:jc w:val="both"/>
              <w:rPr>
                <w:sz w:val="16"/>
                <w:szCs w:val="16"/>
              </w:rPr>
            </w:pPr>
          </w:p>
        </w:tc>
        <w:tc>
          <w:tcPr>
            <w:tcW w:w="2382" w:type="dxa"/>
            <w:tcBorders>
              <w:bottom w:val="nil"/>
            </w:tcBorders>
            <w:shd w:val="clear" w:color="auto" w:fill="auto"/>
          </w:tcPr>
          <w:p w:rsidR="007F2A65" w:rsidRPr="00A60ECA" w:rsidRDefault="007F2A65" w:rsidP="00A60ECA">
            <w:pPr>
              <w:pStyle w:val="NoSpacing"/>
              <w:jc w:val="both"/>
              <w:rPr>
                <w:sz w:val="16"/>
                <w:szCs w:val="16"/>
              </w:rPr>
            </w:pPr>
            <w:r w:rsidRPr="00A60ECA">
              <w:rPr>
                <w:sz w:val="16"/>
                <w:szCs w:val="16"/>
              </w:rPr>
              <w:t>2.2. Vadovavimas mokymui(si)</w:t>
            </w:r>
          </w:p>
        </w:tc>
        <w:tc>
          <w:tcPr>
            <w:tcW w:w="2904" w:type="dxa"/>
            <w:shd w:val="clear" w:color="auto" w:fill="auto"/>
          </w:tcPr>
          <w:p w:rsidR="007F2A65" w:rsidRPr="00A60ECA" w:rsidRDefault="007F2A65" w:rsidP="00A60ECA">
            <w:pPr>
              <w:pStyle w:val="NoSpacing"/>
              <w:jc w:val="both"/>
              <w:rPr>
                <w:sz w:val="16"/>
                <w:szCs w:val="16"/>
              </w:rPr>
            </w:pPr>
            <w:r w:rsidRPr="00A60ECA">
              <w:rPr>
                <w:sz w:val="16"/>
                <w:szCs w:val="16"/>
              </w:rPr>
              <w:t>2.2.1. Mokymosi lūkesčiai ir mokinių skatinimas</w:t>
            </w:r>
          </w:p>
        </w:tc>
        <w:tc>
          <w:tcPr>
            <w:tcW w:w="8447" w:type="dxa"/>
            <w:shd w:val="clear" w:color="auto" w:fill="auto"/>
          </w:tcPr>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Tikėjimas mokinio galiomis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Mokytojai tiki mokinio kaip asmenybės augimo ir mokymosi galiomis. Mokytojų nuostatos ir palaikymas padeda formuotis aukštiems mokinių siekiams ir savigarbai. Sudarydami ugdymo planus, numatydami siektinus rezultatus, mokytojai kuria mokinio jėgas atitinkančius bei nuolatines pastangas stimuliuojančius iššūkius. Mokiniai geba išsakyti individualius mokymosi lūkesčius, kurie liudija jų pasitikėjimą savo jėgomis ir sveikas ambicijas.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Mokymosi džiaugsmas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Mokytojas planuoja ir parenka prasmingas ugdymo(si) veiklas, kurios skatina smalsumą ir entuziazmą, sudaro sąlygas kurti idėjas ir jas įgyvendinti, išgyventi pažinimo ir kūrybos džiaugsmą, taip pat patirti mokymosi sėkmę. Mokiniai skatinami džiaugtis savo ir kitų darbais, pasiekimais bei pažanga. Jiems leidžiama bandyti ir klysti, rasti ir taisyti savo klaidas, iš jų mokytis.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Mokymosi įprasminimas </w:t>
            </w:r>
          </w:p>
          <w:p w:rsidR="007F2A65" w:rsidRPr="00A60ECA" w:rsidRDefault="007F2A65" w:rsidP="00A60ECA">
            <w:pPr>
              <w:pStyle w:val="Default"/>
              <w:jc w:val="both"/>
              <w:rPr>
                <w:rFonts w:ascii="Times New Roman" w:hAnsi="Times New Roman" w:cs="Times New Roman"/>
                <w:i/>
                <w:iCs/>
                <w:sz w:val="16"/>
                <w:szCs w:val="16"/>
              </w:rPr>
            </w:pPr>
            <w:r w:rsidRPr="00A60ECA">
              <w:rPr>
                <w:rFonts w:ascii="Times New Roman" w:hAnsi="Times New Roman" w:cs="Times New Roman"/>
                <w:sz w:val="16"/>
                <w:szCs w:val="16"/>
              </w:rPr>
              <w:t xml:space="preserve">Mokytojas, pažindamas mokinių veiklos ir mokymosi motyvus, parenka ugdymo(si) metodus, formas ir užduotis taip, kad mokymasis jiems padėtų įgyti įvairios prasmingos patirties (stebėjimo, tyrinėjimo, eksperimentavimo, žaidimo, kūrybos, taip pat socialinių sąveikų) – ir būtų optimaliai gilus bei auginantis. Mokymasis siejamas su mokinių gyvenimo patirtimis, sudaromos sąlygos modeliuoti ar spręsti realaus pasaulio problemas, ugdytis realiam gyvenimui aktualius mąstymo ir veiklos gebėjimus. </w:t>
            </w:r>
          </w:p>
        </w:tc>
      </w:tr>
      <w:tr w:rsidR="000E3369" w:rsidRPr="00A60ECA" w:rsidTr="00132CB7">
        <w:tc>
          <w:tcPr>
            <w:tcW w:w="1655" w:type="dxa"/>
            <w:vMerge w:val="restart"/>
            <w:tcBorders>
              <w:top w:val="nil"/>
            </w:tcBorders>
            <w:shd w:val="clear" w:color="auto" w:fill="auto"/>
          </w:tcPr>
          <w:p w:rsidR="007F2A65" w:rsidRPr="00A60ECA" w:rsidRDefault="007F2A65" w:rsidP="00A60ECA">
            <w:pPr>
              <w:pStyle w:val="NoSpacing"/>
              <w:jc w:val="both"/>
              <w:rPr>
                <w:sz w:val="16"/>
                <w:szCs w:val="16"/>
              </w:rPr>
            </w:pPr>
          </w:p>
        </w:tc>
        <w:tc>
          <w:tcPr>
            <w:tcW w:w="2382" w:type="dxa"/>
            <w:tcBorders>
              <w:top w:val="nil"/>
            </w:tcBorders>
            <w:shd w:val="clear" w:color="auto" w:fill="auto"/>
          </w:tcPr>
          <w:p w:rsidR="007F2A65" w:rsidRPr="00A60ECA" w:rsidRDefault="007F2A65" w:rsidP="00A60ECA">
            <w:pPr>
              <w:pStyle w:val="NoSpacing"/>
              <w:jc w:val="both"/>
              <w:rPr>
                <w:sz w:val="16"/>
                <w:szCs w:val="16"/>
              </w:rPr>
            </w:pPr>
          </w:p>
        </w:tc>
        <w:tc>
          <w:tcPr>
            <w:tcW w:w="2904" w:type="dxa"/>
            <w:shd w:val="clear" w:color="auto" w:fill="auto"/>
          </w:tcPr>
          <w:p w:rsidR="007F2A65" w:rsidRPr="00A60ECA" w:rsidRDefault="007F2A65" w:rsidP="00A60ECA">
            <w:pPr>
              <w:pStyle w:val="NoSpacing"/>
              <w:jc w:val="both"/>
              <w:rPr>
                <w:sz w:val="16"/>
                <w:szCs w:val="16"/>
              </w:rPr>
            </w:pPr>
            <w:r w:rsidRPr="00A60ECA">
              <w:rPr>
                <w:sz w:val="16"/>
                <w:szCs w:val="16"/>
              </w:rPr>
              <w:t>2.2.2. Mokymosi organizavimas</w:t>
            </w:r>
          </w:p>
        </w:tc>
        <w:tc>
          <w:tcPr>
            <w:tcW w:w="8447" w:type="dxa"/>
            <w:shd w:val="clear" w:color="auto" w:fill="auto"/>
          </w:tcPr>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Diferencijavimas, individualizavimas, suasmeninimas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Mokytojai pripažįsta mokinių skirtybes (amžiaus tarpsnio, asmeniniai ir ugdymosi poreikiai, interesai, gebėjimai, mokymosi stiliai,), į kurias atsižvelgia organizuodami mokymą(si). Taikomi įvairūs nenuolatiniai mokinių pergrupavimo pagal jų mokymosi poreikius būdai. Siekiama suasmeninti mokymąsi, tai yra skatinamas aktyvus mokinių dalyvavimas keliant individualius, su kiekvieno mokymosi galimybėmis, interesais ir siekiais derančius ugdymosi tikslus, renkantis temas, užduotis, problemas, mokymosi būdus ir tempą.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Ugdymo integralumas </w:t>
            </w:r>
          </w:p>
          <w:p w:rsidR="007F2A65" w:rsidRPr="00A60ECA" w:rsidRDefault="007F2A65" w:rsidP="00A60ECA">
            <w:pPr>
              <w:pStyle w:val="Default"/>
              <w:jc w:val="both"/>
              <w:rPr>
                <w:rFonts w:ascii="Times New Roman" w:hAnsi="Times New Roman" w:cs="Times New Roman"/>
                <w:i/>
                <w:iCs/>
                <w:sz w:val="16"/>
                <w:szCs w:val="16"/>
              </w:rPr>
            </w:pPr>
            <w:r w:rsidRPr="00A60ECA">
              <w:rPr>
                <w:rFonts w:ascii="Times New Roman" w:hAnsi="Times New Roman" w:cs="Times New Roman"/>
                <w:sz w:val="16"/>
                <w:szCs w:val="16"/>
              </w:rPr>
              <w:t xml:space="preserve">Siekiama prasmingos integracijos, mokymosi patirčių tarpdiscipliniškumo. Mokyklos ugdymo programų turinys integruojamas taikant įvairius modelius: asmenybinę ir sociokultūrinę, dalyko vidinę ar tarpdalykinę integraciją, prioritetinių ugdymo siekių (sveikos gyvensenos, saugos,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verslumo, karjeros ugdymo ir pan.) integravimą į bendrojo ugdymo dalykų bei neformaliojo ugdymo turinį, integraciją temos, problemos, metodo pagrindu ir kt. Siejamas formalus ir neformalus mokymasis, vykstantis tiek mokykloje, tiek ir už jos ribų, taip pat mokymasis ir kitos mokyklos inicijuojamos mokinių veiklos.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lastRenderedPageBreak/>
              <w:t xml:space="preserve">Įvairovė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Kiekvienam mokiniui sudaroma galimybė patirti įvairius mokymosi būdus ir formas, išbandyti įvairių rūšių užduotis ir kuo įvairesnes veiklas įvairiuose kontekstuose (mokykloje, bibliotekose, gamtoje ir kt.). Derinamas individualus, partneriškas, grupinis, visos klasės ir tinklinis mokymasis.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Klasės valdymas </w:t>
            </w:r>
          </w:p>
          <w:p w:rsidR="007F2A65" w:rsidRPr="00A60ECA" w:rsidRDefault="007F2A65" w:rsidP="00A60ECA">
            <w:pPr>
              <w:pStyle w:val="Default"/>
              <w:jc w:val="both"/>
              <w:rPr>
                <w:rFonts w:ascii="Times New Roman" w:hAnsi="Times New Roman" w:cs="Times New Roman"/>
                <w:i/>
                <w:iCs/>
                <w:sz w:val="16"/>
                <w:szCs w:val="16"/>
              </w:rPr>
            </w:pPr>
            <w:r w:rsidRPr="00A60ECA">
              <w:rPr>
                <w:rFonts w:ascii="Times New Roman" w:hAnsi="Times New Roman" w:cs="Times New Roman"/>
                <w:sz w:val="16"/>
                <w:szCs w:val="16"/>
              </w:rPr>
              <w:t xml:space="preserve">Mokinių elgesys valdomas aiškiomis, sutartomis taisyklėmis ir procedūromis, asmeniniu mokinio įsipareigojimu, savimonės ugdymu, pageidaujamo elgesio skatinimu, asmeniniu mokytojo pavyzdžiu. Siekiama drausmę ir tvarką palaikyti sutelkiant mokinių dėmesį į mokymąsi. Mokymasis vadovaujant mokytojams derinamas su savivaldžiu mokymusi ir klasės kaip savarankiškos besimokančios bendruomenės ugdymu. Mokomasi konstruktyviai, nekonfliktuojant ir neišsigąstant, įveikti mokymosi problemas ir trukdžius. </w:t>
            </w:r>
          </w:p>
        </w:tc>
      </w:tr>
      <w:tr w:rsidR="000E3369" w:rsidRPr="00A60ECA" w:rsidTr="00132CB7">
        <w:tc>
          <w:tcPr>
            <w:tcW w:w="1655" w:type="dxa"/>
            <w:vMerge/>
            <w:tcBorders>
              <w:top w:val="single" w:sz="4" w:space="0" w:color="auto"/>
              <w:bottom w:val="nil"/>
            </w:tcBorders>
            <w:shd w:val="clear" w:color="auto" w:fill="auto"/>
          </w:tcPr>
          <w:p w:rsidR="007F2A65" w:rsidRPr="00A60ECA" w:rsidRDefault="007F2A65" w:rsidP="00A60ECA">
            <w:pPr>
              <w:pStyle w:val="NoSpacing"/>
              <w:jc w:val="both"/>
              <w:rPr>
                <w:sz w:val="16"/>
                <w:szCs w:val="16"/>
              </w:rPr>
            </w:pPr>
          </w:p>
        </w:tc>
        <w:tc>
          <w:tcPr>
            <w:tcW w:w="2382" w:type="dxa"/>
            <w:tcBorders>
              <w:bottom w:val="nil"/>
            </w:tcBorders>
            <w:shd w:val="clear" w:color="auto" w:fill="auto"/>
          </w:tcPr>
          <w:p w:rsidR="007F2A65" w:rsidRPr="00A60ECA" w:rsidRDefault="007F2A65" w:rsidP="00A60ECA">
            <w:pPr>
              <w:pStyle w:val="NoSpacing"/>
              <w:jc w:val="both"/>
              <w:rPr>
                <w:sz w:val="16"/>
                <w:szCs w:val="16"/>
              </w:rPr>
            </w:pPr>
            <w:r w:rsidRPr="00A60ECA">
              <w:rPr>
                <w:sz w:val="16"/>
                <w:szCs w:val="16"/>
              </w:rPr>
              <w:t>2.3. Mokymosi patirtys</w:t>
            </w:r>
          </w:p>
        </w:tc>
        <w:tc>
          <w:tcPr>
            <w:tcW w:w="2904" w:type="dxa"/>
            <w:shd w:val="clear" w:color="auto" w:fill="auto"/>
          </w:tcPr>
          <w:p w:rsidR="007F2A65" w:rsidRPr="00A60ECA" w:rsidRDefault="007F2A65" w:rsidP="00A60ECA">
            <w:pPr>
              <w:pStyle w:val="NoSpacing"/>
              <w:jc w:val="both"/>
              <w:rPr>
                <w:sz w:val="16"/>
                <w:szCs w:val="16"/>
              </w:rPr>
            </w:pPr>
            <w:r w:rsidRPr="00A60ECA">
              <w:rPr>
                <w:sz w:val="16"/>
                <w:szCs w:val="16"/>
              </w:rPr>
              <w:t>2.3.1. Mokymasis</w:t>
            </w:r>
          </w:p>
        </w:tc>
        <w:tc>
          <w:tcPr>
            <w:tcW w:w="8447" w:type="dxa"/>
            <w:shd w:val="clear" w:color="auto" w:fill="auto"/>
          </w:tcPr>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Savivaldumas mokantis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Padedant mokytojui/kartu su mokytoju, mokiniai geba kelti sau mokymosi tikslus, savarankiškai pasirinkti užduočių atlikimo būdą, susirasti reikiamą informaciją ir priemones, klausti ir paprašyti pagalbos, aptarti ir vertinti savo mokymąsi, planuoti ir valdyti laiką. Jie suvokia, pripažįsta ir stengiasi spręsti mokymosi problemas. Stebėdami ir apmąstydami asmeninę pažangą, geba pateikti jos įrodymus (atskirus darbus ar jų portfolio, mokymosi dienoraščius). Reflektuodami individualią mokymosi patirtį mokiniai padeda mokytojams įvertinti mokymosi gilumą ir tinkamumą.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Mokymosi konstruktyvumas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Mokiniai skatinami sieti išmoktus dalykus ir asmenines patirtis su nežinomais dalykais kuriant prasmingus ryšius. Jie mokomi vizualizuoti ir paaiškinti savo mąstymą, pademonstruoti įgūdžius, gebėjimus ir veiklos būdus. Nuolat grįžtant prie jau išmoktų dalykų, mokomasi sieti idėjas, suvokti, patikrinti ir perkonstruoti savo supratimą, mąstymą ar veiklos būdą.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Mokymosi socialumas </w:t>
            </w:r>
          </w:p>
          <w:p w:rsidR="007F2A65" w:rsidRPr="00A60ECA" w:rsidRDefault="007F2A65" w:rsidP="00A60ECA">
            <w:pPr>
              <w:pStyle w:val="Default"/>
              <w:jc w:val="both"/>
              <w:rPr>
                <w:rFonts w:ascii="Times New Roman" w:hAnsi="Times New Roman" w:cs="Times New Roman"/>
                <w:i/>
                <w:iCs/>
                <w:sz w:val="16"/>
                <w:szCs w:val="16"/>
              </w:rPr>
            </w:pPr>
            <w:r w:rsidRPr="00A60ECA">
              <w:rPr>
                <w:rFonts w:ascii="Times New Roman" w:hAnsi="Times New Roman" w:cs="Times New Roman"/>
                <w:sz w:val="16"/>
                <w:szCs w:val="16"/>
              </w:rPr>
              <w:t xml:space="preserve">Mokiniai geba ir yra motyvuojami mokytis bendradarbiaujant įvairiomis aplinkybėmis įvairios sudėties ir dydžio grupėse bei partneriškai (poromis). Jie padeda vieni kitiems mokantis. Geba viešai išsakyti savo mintis ir išklausyti kitus, klausti, diskutuoti, ginti savo nuomonę, paaiškinti požiūrį (žodžiu, tekstu, vaizdu), drauge analizuoti ir spręsti problemas, kurti bendrą supratimą, sprendimus ar darbus. </w:t>
            </w:r>
          </w:p>
        </w:tc>
      </w:tr>
      <w:tr w:rsidR="000E3369" w:rsidRPr="00A60ECA" w:rsidTr="00132CB7">
        <w:tc>
          <w:tcPr>
            <w:tcW w:w="1655" w:type="dxa"/>
            <w:vMerge w:val="restart"/>
            <w:tcBorders>
              <w:top w:val="nil"/>
            </w:tcBorders>
            <w:shd w:val="clear" w:color="auto" w:fill="auto"/>
          </w:tcPr>
          <w:p w:rsidR="007F2A65" w:rsidRPr="00A60ECA" w:rsidRDefault="007F2A65" w:rsidP="00A60ECA">
            <w:pPr>
              <w:pStyle w:val="NoSpacing"/>
              <w:jc w:val="both"/>
              <w:rPr>
                <w:sz w:val="16"/>
                <w:szCs w:val="16"/>
              </w:rPr>
            </w:pPr>
          </w:p>
        </w:tc>
        <w:tc>
          <w:tcPr>
            <w:tcW w:w="2382" w:type="dxa"/>
            <w:tcBorders>
              <w:top w:val="nil"/>
            </w:tcBorders>
            <w:shd w:val="clear" w:color="auto" w:fill="auto"/>
          </w:tcPr>
          <w:p w:rsidR="007F2A65" w:rsidRPr="00A60ECA" w:rsidRDefault="007F2A65" w:rsidP="00A60ECA">
            <w:pPr>
              <w:pStyle w:val="NoSpacing"/>
              <w:jc w:val="both"/>
              <w:rPr>
                <w:sz w:val="16"/>
                <w:szCs w:val="16"/>
              </w:rPr>
            </w:pPr>
          </w:p>
        </w:tc>
        <w:tc>
          <w:tcPr>
            <w:tcW w:w="2904" w:type="dxa"/>
            <w:shd w:val="clear" w:color="auto" w:fill="auto"/>
          </w:tcPr>
          <w:p w:rsidR="007F2A65" w:rsidRPr="00A60ECA" w:rsidRDefault="007F2A65" w:rsidP="00A60ECA">
            <w:pPr>
              <w:pStyle w:val="NoSpacing"/>
              <w:jc w:val="both"/>
              <w:rPr>
                <w:sz w:val="16"/>
                <w:szCs w:val="16"/>
              </w:rPr>
            </w:pPr>
            <w:r w:rsidRPr="00A60ECA">
              <w:rPr>
                <w:sz w:val="16"/>
                <w:szCs w:val="16"/>
              </w:rPr>
              <w:t>2.3.2. Ugdymas mokyklos gyvenimu</w:t>
            </w:r>
          </w:p>
        </w:tc>
        <w:tc>
          <w:tcPr>
            <w:tcW w:w="8447" w:type="dxa"/>
            <w:shd w:val="clear" w:color="auto" w:fill="auto"/>
          </w:tcPr>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Santykiai ir mokinių savijauta </w:t>
            </w:r>
          </w:p>
          <w:tbl>
            <w:tblPr>
              <w:tblW w:w="0" w:type="auto"/>
              <w:tblBorders>
                <w:top w:val="nil"/>
                <w:left w:val="nil"/>
                <w:bottom w:val="nil"/>
                <w:right w:val="nil"/>
              </w:tblBorders>
              <w:tblLook w:val="0000" w:firstRow="0" w:lastRow="0" w:firstColumn="0" w:lastColumn="0" w:noHBand="0" w:noVBand="0"/>
            </w:tblPr>
            <w:tblGrid>
              <w:gridCol w:w="8231"/>
            </w:tblGrid>
            <w:tr w:rsidR="007F2A65" w:rsidRPr="00E30655">
              <w:trPr>
                <w:trHeight w:val="2058"/>
              </w:trPr>
              <w:tc>
                <w:tcPr>
                  <w:tcW w:w="0" w:type="auto"/>
                </w:tcPr>
                <w:p w:rsidR="007F2A65" w:rsidRPr="00E30655" w:rsidRDefault="007F2A65" w:rsidP="007F2A65">
                  <w:pPr>
                    <w:pStyle w:val="Default"/>
                    <w:jc w:val="both"/>
                    <w:rPr>
                      <w:rFonts w:ascii="Times New Roman" w:hAnsi="Times New Roman" w:cs="Times New Roman"/>
                      <w:sz w:val="16"/>
                      <w:szCs w:val="16"/>
                    </w:rPr>
                  </w:pPr>
                  <w:r w:rsidRPr="00E30655">
                    <w:rPr>
                      <w:rFonts w:ascii="Times New Roman" w:hAnsi="Times New Roman" w:cs="Times New Roman"/>
                      <w:sz w:val="16"/>
                      <w:szCs w:val="16"/>
                    </w:rPr>
                    <w:t xml:space="preserve">Mokinių tarpusavio, mokinių ir mokytojų, mokytojų tarpusavio santykiai grindžiami pagarba, pasitikėjimu, pastangomis suprasti kitą, geranoriškumu, rūpinimusi padedant ir dalinantis. Siekiama, kad kiekvienas jaustųsi vertingas, reikalingas ir saugus. </w:t>
                  </w:r>
                </w:p>
                <w:p w:rsidR="007F2A65" w:rsidRPr="00E30655" w:rsidRDefault="007F2A65" w:rsidP="007F2A65">
                  <w:pPr>
                    <w:pStyle w:val="Default"/>
                    <w:jc w:val="both"/>
                    <w:rPr>
                      <w:rFonts w:ascii="Times New Roman" w:hAnsi="Times New Roman" w:cs="Times New Roman"/>
                      <w:sz w:val="16"/>
                      <w:szCs w:val="16"/>
                    </w:rPr>
                  </w:pPr>
                  <w:r w:rsidRPr="00E30655">
                    <w:rPr>
                      <w:rFonts w:ascii="Times New Roman" w:hAnsi="Times New Roman" w:cs="Times New Roman"/>
                      <w:i/>
                      <w:iCs/>
                      <w:sz w:val="16"/>
                      <w:szCs w:val="16"/>
                    </w:rPr>
                    <w:t xml:space="preserve">Narystė ir bendrakūra </w:t>
                  </w:r>
                </w:p>
                <w:p w:rsidR="007F2A65" w:rsidRPr="00E30655" w:rsidRDefault="007F2A65" w:rsidP="007F2A65">
                  <w:pPr>
                    <w:pStyle w:val="Default"/>
                    <w:jc w:val="both"/>
                    <w:rPr>
                      <w:rFonts w:ascii="Times New Roman" w:hAnsi="Times New Roman" w:cs="Times New Roman"/>
                      <w:sz w:val="16"/>
                      <w:szCs w:val="16"/>
                    </w:rPr>
                  </w:pPr>
                  <w:r w:rsidRPr="00E30655">
                    <w:rPr>
                      <w:rFonts w:ascii="Times New Roman" w:hAnsi="Times New Roman" w:cs="Times New Roman"/>
                      <w:sz w:val="16"/>
                      <w:szCs w:val="16"/>
                    </w:rPr>
                    <w:t xml:space="preserve">Mokiniai jaučiasi priklausantys mokyklos bendruomenei, yra patenkinti tuo, prisiima įsipareigojimus ir dalyvauja mokyklos savivaldoje. Savivalda grindžiama dialogo ir tarimosi kultūra, mokinių teise inicijuoti, priimti ir įgyvendinti sprendimus bei kurti mokyklos gyvenimą. Skatinama ir palaikoma mokinių lyderystė įvairiose veiklose, mokinių organizacijų veikla. </w:t>
                  </w:r>
                </w:p>
                <w:p w:rsidR="007F2A65" w:rsidRPr="00E30655" w:rsidRDefault="007F2A65" w:rsidP="007F2A65">
                  <w:pPr>
                    <w:pStyle w:val="Default"/>
                    <w:jc w:val="both"/>
                    <w:rPr>
                      <w:rFonts w:ascii="Times New Roman" w:hAnsi="Times New Roman" w:cs="Times New Roman"/>
                      <w:sz w:val="16"/>
                      <w:szCs w:val="16"/>
                    </w:rPr>
                  </w:pPr>
                  <w:r w:rsidRPr="00E30655">
                    <w:rPr>
                      <w:rFonts w:ascii="Times New Roman" w:hAnsi="Times New Roman" w:cs="Times New Roman"/>
                      <w:i/>
                      <w:iCs/>
                      <w:sz w:val="16"/>
                      <w:szCs w:val="16"/>
                    </w:rPr>
                    <w:t xml:space="preserve">Veiklos, įvykiai ir nuotykiai </w:t>
                  </w:r>
                </w:p>
                <w:p w:rsidR="007F2A65" w:rsidRPr="00E30655" w:rsidRDefault="007F2A65" w:rsidP="007F2A65">
                  <w:pPr>
                    <w:pStyle w:val="Default"/>
                    <w:jc w:val="both"/>
                    <w:rPr>
                      <w:rFonts w:ascii="Times New Roman" w:hAnsi="Times New Roman" w:cs="Times New Roman"/>
                      <w:sz w:val="16"/>
                      <w:szCs w:val="16"/>
                    </w:rPr>
                  </w:pPr>
                  <w:r w:rsidRPr="00E30655">
                    <w:rPr>
                      <w:rFonts w:ascii="Times New Roman" w:hAnsi="Times New Roman" w:cs="Times New Roman"/>
                      <w:sz w:val="16"/>
                      <w:szCs w:val="16"/>
                    </w:rPr>
                    <w:t xml:space="preserve">Mokykloje netrūksta įvairių įdomių būrelių ir renginių – projektų, akcijų, talkų, išvykų, varžybų, parodų ir kt. Į juos įtraukiamos mokinių šeimos ir vietos bendruomenė. Mokykla atlieka svarbų vaidmenį kuriant pozityvaus vaikų, paauglių, jaunuolių gyvenimo idėjas ir jį užpildo prasmingomis veiklomis. </w:t>
                  </w:r>
                </w:p>
                <w:p w:rsidR="007F2A65" w:rsidRPr="00E30655" w:rsidRDefault="007F2A65" w:rsidP="007F2A65">
                  <w:pPr>
                    <w:pStyle w:val="Default"/>
                    <w:jc w:val="both"/>
                    <w:rPr>
                      <w:rFonts w:ascii="Times New Roman" w:hAnsi="Times New Roman" w:cs="Times New Roman"/>
                      <w:sz w:val="16"/>
                      <w:szCs w:val="16"/>
                    </w:rPr>
                  </w:pPr>
                  <w:r w:rsidRPr="00E30655">
                    <w:rPr>
                      <w:rFonts w:ascii="Times New Roman" w:hAnsi="Times New Roman" w:cs="Times New Roman"/>
                      <w:i/>
                      <w:iCs/>
                      <w:sz w:val="16"/>
                      <w:szCs w:val="16"/>
                    </w:rPr>
                    <w:t xml:space="preserve">Darbinga tvarka </w:t>
                  </w:r>
                </w:p>
                <w:p w:rsidR="007F2A65" w:rsidRPr="00E30655" w:rsidRDefault="007F2A65" w:rsidP="007F2A65">
                  <w:pPr>
                    <w:pStyle w:val="Default"/>
                    <w:jc w:val="both"/>
                    <w:rPr>
                      <w:rFonts w:ascii="Times New Roman" w:hAnsi="Times New Roman" w:cs="Times New Roman"/>
                      <w:sz w:val="16"/>
                      <w:szCs w:val="16"/>
                    </w:rPr>
                  </w:pPr>
                  <w:r w:rsidRPr="00E30655">
                    <w:rPr>
                      <w:rFonts w:ascii="Times New Roman" w:hAnsi="Times New Roman" w:cs="Times New Roman"/>
                      <w:sz w:val="16"/>
                      <w:szCs w:val="16"/>
                    </w:rPr>
                    <w:t xml:space="preserve">Mokykloje tvyro darbinis mokymosi šurmulys, tačiau taip pat laikomasi sutartų mokymosi organizavimo taisyklių ir darbo ritmo, padedančio veiksmingai siekti ugdymo(si) tikslų. Mokiniai mokosi suvokti tvarkos paskirtį, kurti bendro gyvenimo taisykles ir jų laikytis. </w:t>
                  </w:r>
                </w:p>
              </w:tc>
            </w:tr>
          </w:tbl>
          <w:p w:rsidR="007F2A65" w:rsidRPr="00A60ECA" w:rsidRDefault="007F2A65" w:rsidP="00A60ECA">
            <w:pPr>
              <w:pStyle w:val="Default"/>
              <w:jc w:val="both"/>
              <w:rPr>
                <w:rFonts w:ascii="Times New Roman" w:hAnsi="Times New Roman" w:cs="Times New Roman"/>
                <w:i/>
                <w:iCs/>
                <w:sz w:val="16"/>
                <w:szCs w:val="16"/>
              </w:rPr>
            </w:pPr>
          </w:p>
        </w:tc>
      </w:tr>
      <w:tr w:rsidR="000E3369" w:rsidRPr="00A60ECA" w:rsidTr="00132CB7">
        <w:tc>
          <w:tcPr>
            <w:tcW w:w="1655" w:type="dxa"/>
            <w:vMerge/>
            <w:shd w:val="clear" w:color="auto" w:fill="auto"/>
          </w:tcPr>
          <w:p w:rsidR="007F2A65" w:rsidRPr="00A60ECA" w:rsidRDefault="007F2A65" w:rsidP="00A60ECA">
            <w:pPr>
              <w:pStyle w:val="NoSpacing"/>
              <w:jc w:val="both"/>
              <w:rPr>
                <w:sz w:val="16"/>
                <w:szCs w:val="16"/>
              </w:rPr>
            </w:pPr>
          </w:p>
        </w:tc>
        <w:tc>
          <w:tcPr>
            <w:tcW w:w="2382" w:type="dxa"/>
            <w:vMerge w:val="restart"/>
            <w:shd w:val="clear" w:color="auto" w:fill="auto"/>
          </w:tcPr>
          <w:p w:rsidR="007F2A65" w:rsidRPr="00A60ECA" w:rsidRDefault="007F2A65" w:rsidP="00A60ECA">
            <w:pPr>
              <w:pStyle w:val="NoSpacing"/>
              <w:jc w:val="both"/>
              <w:rPr>
                <w:sz w:val="16"/>
                <w:szCs w:val="16"/>
              </w:rPr>
            </w:pPr>
            <w:r w:rsidRPr="00A60ECA">
              <w:rPr>
                <w:sz w:val="16"/>
                <w:szCs w:val="16"/>
              </w:rPr>
              <w:t>2.4. Vertinimas ugdant</w:t>
            </w:r>
          </w:p>
        </w:tc>
        <w:tc>
          <w:tcPr>
            <w:tcW w:w="2904" w:type="dxa"/>
            <w:shd w:val="clear" w:color="auto" w:fill="auto"/>
          </w:tcPr>
          <w:p w:rsidR="007F2A65" w:rsidRPr="00A60ECA" w:rsidRDefault="007F2A65" w:rsidP="00A60ECA">
            <w:pPr>
              <w:pStyle w:val="NoSpacing"/>
              <w:jc w:val="both"/>
              <w:rPr>
                <w:sz w:val="16"/>
                <w:szCs w:val="16"/>
              </w:rPr>
            </w:pPr>
            <w:r w:rsidRPr="00A60ECA">
              <w:rPr>
                <w:sz w:val="16"/>
                <w:szCs w:val="16"/>
              </w:rPr>
              <w:t>2.4.1. Vertinimas ugdymui</w:t>
            </w:r>
          </w:p>
        </w:tc>
        <w:tc>
          <w:tcPr>
            <w:tcW w:w="8447" w:type="dxa"/>
            <w:shd w:val="clear" w:color="auto" w:fill="auto"/>
          </w:tcPr>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Vertinimo kriterijų aiškumas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Mokiniai informuojami ir su jais aptariama, ko iš jų tikimasi, koks turi būti gerai atliktas darbas, kokie vertinimo kriterijai, kada ir kaip yra taikomi.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Vertinimo įvairovė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Mokymosi planavimui, stebėjimui ir koregavimui naudojami įvairūs vertinimo būdai – diagnostinis, formuojamasis, ir apibendrinamasis, formalus ir neformalus – tačiau vyrauja kasdienis neformalus formuojamasis vertinimas. Mokytojai siekia surinkti pakankamai informacijos apie mokinio mokymosi rezultatus, sėkmes ir problemas, kad neklysdami priimtų sprendimus dėl tolesnio ugdymo. Derinami skirtingi vertinimo būdai - mokinių pasiekimų patikrinimai, vertinimo aplankai, mokinių pasiekimų aprašai ir kt. Vertinant pripažįstama formaliojo, neformaliojo ir savaiminio mokymosi pasiekimų visuma, kiekvienam mokiniui suteikiamos galimybės pasirodyti kuo geriau.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Pažangą skatinantis grįžtamasis ryšys </w:t>
            </w:r>
          </w:p>
          <w:p w:rsidR="007F2A65" w:rsidRPr="00A60ECA" w:rsidRDefault="007F2A65" w:rsidP="00A60ECA">
            <w:pPr>
              <w:pStyle w:val="Default"/>
              <w:jc w:val="both"/>
              <w:rPr>
                <w:rFonts w:ascii="Times New Roman" w:hAnsi="Times New Roman" w:cs="Times New Roman"/>
                <w:i/>
                <w:iCs/>
                <w:sz w:val="16"/>
                <w:szCs w:val="16"/>
              </w:rPr>
            </w:pPr>
            <w:r w:rsidRPr="00A60ECA">
              <w:rPr>
                <w:rFonts w:ascii="Times New Roman" w:hAnsi="Times New Roman" w:cs="Times New Roman"/>
                <w:sz w:val="16"/>
                <w:szCs w:val="16"/>
              </w:rPr>
              <w:t xml:space="preserve">Mokytojai užtikrina, kad mokiniams ir jų tėvams informacija apie mokymąsi būtų teikiama laiku, būtų informatyvi, asmeniška ir skatinanti kiekvieną mokinį siekti asmeninės pažangos. Siekiama abipusio grįžtamojo ryšio (dialogo), kuris padeda mokytojams </w:t>
            </w:r>
            <w:r w:rsidRPr="00A60ECA">
              <w:rPr>
                <w:rFonts w:ascii="Times New Roman" w:hAnsi="Times New Roman" w:cs="Times New Roman"/>
                <w:sz w:val="16"/>
                <w:szCs w:val="16"/>
              </w:rPr>
              <w:lastRenderedPageBreak/>
              <w:t>pasirinkti tinkamesnes mokymo strategijas, o mokiniams – siekti optimalios asmeninės sėkmės, taisyti mokymosi spragas ir vadovauti savo pačių mokymuisi.</w:t>
            </w:r>
            <w:r w:rsidRPr="00A60ECA">
              <w:rPr>
                <w:sz w:val="16"/>
                <w:szCs w:val="16"/>
              </w:rPr>
              <w:t xml:space="preserve"> </w:t>
            </w:r>
          </w:p>
        </w:tc>
      </w:tr>
      <w:tr w:rsidR="000E3369" w:rsidRPr="00A60ECA" w:rsidTr="00132CB7">
        <w:tc>
          <w:tcPr>
            <w:tcW w:w="1655" w:type="dxa"/>
            <w:vMerge/>
            <w:shd w:val="clear" w:color="auto" w:fill="auto"/>
          </w:tcPr>
          <w:p w:rsidR="007F2A65" w:rsidRPr="00A60ECA" w:rsidRDefault="007F2A65" w:rsidP="00A60ECA">
            <w:pPr>
              <w:pStyle w:val="NoSpacing"/>
              <w:jc w:val="both"/>
              <w:rPr>
                <w:sz w:val="16"/>
                <w:szCs w:val="16"/>
              </w:rPr>
            </w:pPr>
          </w:p>
        </w:tc>
        <w:tc>
          <w:tcPr>
            <w:tcW w:w="2382" w:type="dxa"/>
            <w:vMerge/>
            <w:shd w:val="clear" w:color="auto" w:fill="auto"/>
          </w:tcPr>
          <w:p w:rsidR="007F2A65" w:rsidRPr="00A60ECA" w:rsidRDefault="007F2A65" w:rsidP="00A60ECA">
            <w:pPr>
              <w:pStyle w:val="NoSpacing"/>
              <w:jc w:val="both"/>
              <w:rPr>
                <w:sz w:val="16"/>
                <w:szCs w:val="16"/>
              </w:rPr>
            </w:pPr>
          </w:p>
        </w:tc>
        <w:tc>
          <w:tcPr>
            <w:tcW w:w="2904" w:type="dxa"/>
            <w:shd w:val="clear" w:color="auto" w:fill="auto"/>
          </w:tcPr>
          <w:p w:rsidR="007F2A65" w:rsidRPr="00A60ECA" w:rsidRDefault="007F2A65" w:rsidP="00A60ECA">
            <w:pPr>
              <w:pStyle w:val="NoSpacing"/>
              <w:jc w:val="both"/>
              <w:rPr>
                <w:sz w:val="16"/>
                <w:szCs w:val="16"/>
              </w:rPr>
            </w:pPr>
            <w:r w:rsidRPr="00A60ECA">
              <w:rPr>
                <w:sz w:val="16"/>
                <w:szCs w:val="16"/>
              </w:rPr>
              <w:t>2.4.2. Mokinių įsivertinimas</w:t>
            </w:r>
          </w:p>
        </w:tc>
        <w:tc>
          <w:tcPr>
            <w:tcW w:w="8447" w:type="dxa"/>
            <w:shd w:val="clear" w:color="auto" w:fill="auto"/>
          </w:tcPr>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Dialogas vertinant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Vertinimas, pagrįstas mokytojo ir mokinio dialogu apie mokymosi sėkmes ir nesėkmes, procesą, rezultatus, moko mokinius savistabos, savivaldos, įsivertinti savo bei vertinti kitų darbą. Mokiniai įsitraukia į mokymosi pasiekimų į(si)vertinimą, pažangos stebėjimą, pasiektų rezultatų apmąstymą. Vertinimas skatina poslinkį nuo išorinės link vidinės mokymosi motyvacijos.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Įsivertinimas kaip savivoka </w:t>
            </w:r>
          </w:p>
          <w:p w:rsidR="007F2A65" w:rsidRPr="00A60ECA" w:rsidRDefault="007F2A65" w:rsidP="00A60ECA">
            <w:pPr>
              <w:pStyle w:val="Default"/>
              <w:jc w:val="both"/>
              <w:rPr>
                <w:rFonts w:ascii="Times New Roman" w:hAnsi="Times New Roman" w:cs="Times New Roman"/>
                <w:i/>
                <w:iCs/>
                <w:sz w:val="16"/>
                <w:szCs w:val="16"/>
              </w:rPr>
            </w:pPr>
            <w:r w:rsidRPr="00A60ECA">
              <w:rPr>
                <w:rFonts w:ascii="Times New Roman" w:hAnsi="Times New Roman" w:cs="Times New Roman"/>
                <w:sz w:val="16"/>
                <w:szCs w:val="16"/>
              </w:rPr>
              <w:t xml:space="preserve">Vertindami savo ir draugų atliktas užduotis, kūrinius, idėjas ir pan., mokiniai geriau supranta mąstymo ir mokymosi procesą, mokymosi būdus ir savo mokymosi poreikius, lengviau juos paaiškina, formuluoja klausimus ar prašo pagalbos mokantis. Jie gali pateikti savo mokymosi sėkmių įrodymus, labiau pasitiki savimi ir mažiau baiminasi klaidų, prisiima daugiau atsakomybės už savo mokymąsi bei lengviau jį valdo. </w:t>
            </w:r>
          </w:p>
        </w:tc>
      </w:tr>
      <w:tr w:rsidR="000E3369" w:rsidRPr="00A60ECA" w:rsidTr="00132CB7">
        <w:tc>
          <w:tcPr>
            <w:tcW w:w="1655" w:type="dxa"/>
            <w:tcBorders>
              <w:bottom w:val="nil"/>
            </w:tcBorders>
            <w:shd w:val="clear" w:color="auto" w:fill="auto"/>
          </w:tcPr>
          <w:p w:rsidR="004546C2" w:rsidRPr="00A60ECA" w:rsidRDefault="007B69A7" w:rsidP="00A60ECA">
            <w:pPr>
              <w:pStyle w:val="NoSpacing"/>
              <w:jc w:val="both"/>
              <w:rPr>
                <w:sz w:val="16"/>
                <w:szCs w:val="16"/>
              </w:rPr>
            </w:pPr>
            <w:r w:rsidRPr="00A60ECA">
              <w:rPr>
                <w:sz w:val="16"/>
                <w:szCs w:val="16"/>
              </w:rPr>
              <w:t>3. Aplinkos</w:t>
            </w:r>
          </w:p>
        </w:tc>
        <w:tc>
          <w:tcPr>
            <w:tcW w:w="2382" w:type="dxa"/>
            <w:tcBorders>
              <w:bottom w:val="nil"/>
            </w:tcBorders>
            <w:shd w:val="clear" w:color="auto" w:fill="auto"/>
          </w:tcPr>
          <w:p w:rsidR="004546C2" w:rsidRPr="00A60ECA" w:rsidRDefault="007B69A7" w:rsidP="00A60ECA">
            <w:pPr>
              <w:pStyle w:val="NoSpacing"/>
              <w:jc w:val="both"/>
              <w:rPr>
                <w:sz w:val="16"/>
                <w:szCs w:val="16"/>
              </w:rPr>
            </w:pPr>
            <w:r w:rsidRPr="00A60ECA">
              <w:rPr>
                <w:sz w:val="16"/>
                <w:szCs w:val="16"/>
              </w:rPr>
              <w:t>3.1. Įgalinanti mokytis fizinė aplinka</w:t>
            </w:r>
          </w:p>
        </w:tc>
        <w:tc>
          <w:tcPr>
            <w:tcW w:w="2904" w:type="dxa"/>
            <w:shd w:val="clear" w:color="auto" w:fill="auto"/>
          </w:tcPr>
          <w:p w:rsidR="004546C2" w:rsidRPr="00A60ECA" w:rsidRDefault="007B69A7" w:rsidP="00A60ECA">
            <w:pPr>
              <w:pStyle w:val="NoSpacing"/>
              <w:jc w:val="both"/>
              <w:rPr>
                <w:sz w:val="16"/>
                <w:szCs w:val="16"/>
              </w:rPr>
            </w:pPr>
            <w:r w:rsidRPr="00A60ECA">
              <w:rPr>
                <w:sz w:val="16"/>
                <w:szCs w:val="16"/>
              </w:rPr>
              <w:t>3.1.1. Įranga ir priemonės</w:t>
            </w:r>
          </w:p>
        </w:tc>
        <w:tc>
          <w:tcPr>
            <w:tcW w:w="8447" w:type="dxa"/>
            <w:shd w:val="clear" w:color="auto" w:fill="auto"/>
          </w:tcPr>
          <w:p w:rsidR="00207693" w:rsidRPr="00A60ECA" w:rsidRDefault="00207693"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Įvairovė </w:t>
            </w:r>
          </w:p>
          <w:p w:rsidR="00207693" w:rsidRPr="00A60ECA" w:rsidRDefault="00207693"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Įranga ir priemonės įvairios, skirtingos paskirties, atitinkančios situaciją, dalyko turinį, poreikius ir mokinių amžių. Įrangos ir priemonių pakanka, jos tikslingai panaudojamos ugdymo(si) tikslams pasiekti. Mokytojai, drauge su mokiniais, ir patys kuria mokymosi priemones, dalinasi jomis ir prasmingai naudoja. Įranga ir priemonės paskirstomi teisingai, garantuojant lygias galimybes kiekvienam mokiniui. Mokykla plečia ugdymo galimybes naudodamasi kitų organizacijų ištekliais. </w:t>
            </w:r>
          </w:p>
          <w:p w:rsidR="00207693" w:rsidRPr="00A60ECA" w:rsidRDefault="00207693"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Šiuolaikiškumas </w:t>
            </w:r>
          </w:p>
          <w:p w:rsidR="004546C2" w:rsidRPr="00A60ECA" w:rsidRDefault="00207693" w:rsidP="00A60ECA">
            <w:pPr>
              <w:pStyle w:val="Default"/>
              <w:jc w:val="both"/>
              <w:rPr>
                <w:rFonts w:ascii="Times New Roman" w:hAnsi="Times New Roman" w:cs="Times New Roman"/>
                <w:i/>
                <w:iCs/>
                <w:sz w:val="16"/>
                <w:szCs w:val="16"/>
              </w:rPr>
            </w:pPr>
            <w:r w:rsidRPr="00A60ECA">
              <w:rPr>
                <w:rFonts w:ascii="Times New Roman" w:hAnsi="Times New Roman" w:cs="Times New Roman"/>
                <w:sz w:val="16"/>
                <w:szCs w:val="16"/>
              </w:rPr>
              <w:t>Ug</w:t>
            </w:r>
            <w:r w:rsidR="0006106C">
              <w:rPr>
                <w:rFonts w:ascii="Times New Roman" w:hAnsi="Times New Roman" w:cs="Times New Roman"/>
                <w:sz w:val="16"/>
                <w:szCs w:val="16"/>
              </w:rPr>
              <w:t>d</w:t>
            </w:r>
            <w:bookmarkStart w:id="0" w:name="_GoBack"/>
            <w:bookmarkEnd w:id="0"/>
            <w:r w:rsidRPr="00A60ECA">
              <w:rPr>
                <w:rFonts w:ascii="Times New Roman" w:hAnsi="Times New Roman" w:cs="Times New Roman"/>
                <w:sz w:val="16"/>
                <w:szCs w:val="16"/>
              </w:rPr>
              <w:t>ymo procese naudojama įranga ir priemonės atitinka šiuolaikinius ugdymo reikalavimus ir pagal poreikį atnaujinamos. Mokyklos bendruomenė vertina turimų priemonių naudingumą. Steigėjo indėlis į mokyklos infrastruktūrą, įrangos ir priemonių atnaujinimą garantuoja ugdymo šiuolaikiškumą ir kokybę.</w:t>
            </w:r>
            <w:r w:rsidRPr="00A60ECA">
              <w:rPr>
                <w:sz w:val="16"/>
                <w:szCs w:val="16"/>
              </w:rPr>
              <w:t xml:space="preserve"> </w:t>
            </w:r>
          </w:p>
        </w:tc>
      </w:tr>
      <w:tr w:rsidR="000E3369" w:rsidRPr="00A60ECA" w:rsidTr="00132CB7">
        <w:tc>
          <w:tcPr>
            <w:tcW w:w="1655" w:type="dxa"/>
            <w:vMerge w:val="restart"/>
            <w:tcBorders>
              <w:top w:val="nil"/>
              <w:bottom w:val="nil"/>
            </w:tcBorders>
            <w:shd w:val="clear" w:color="auto" w:fill="auto"/>
          </w:tcPr>
          <w:p w:rsidR="007F2A65" w:rsidRPr="00A60ECA" w:rsidRDefault="007F2A65" w:rsidP="00A60ECA">
            <w:pPr>
              <w:pStyle w:val="NoSpacing"/>
              <w:jc w:val="both"/>
              <w:rPr>
                <w:sz w:val="16"/>
                <w:szCs w:val="16"/>
              </w:rPr>
            </w:pPr>
          </w:p>
        </w:tc>
        <w:tc>
          <w:tcPr>
            <w:tcW w:w="2382" w:type="dxa"/>
            <w:vMerge w:val="restart"/>
            <w:tcBorders>
              <w:top w:val="nil"/>
            </w:tcBorders>
            <w:shd w:val="clear" w:color="auto" w:fill="auto"/>
          </w:tcPr>
          <w:p w:rsidR="007F2A65" w:rsidRPr="00A60ECA" w:rsidRDefault="007F2A65" w:rsidP="00A60ECA">
            <w:pPr>
              <w:pStyle w:val="NoSpacing"/>
              <w:jc w:val="both"/>
              <w:rPr>
                <w:sz w:val="16"/>
                <w:szCs w:val="16"/>
              </w:rPr>
            </w:pPr>
          </w:p>
        </w:tc>
        <w:tc>
          <w:tcPr>
            <w:tcW w:w="2904" w:type="dxa"/>
            <w:shd w:val="clear" w:color="auto" w:fill="auto"/>
          </w:tcPr>
          <w:p w:rsidR="007F2A65" w:rsidRPr="00A60ECA" w:rsidRDefault="007F2A65" w:rsidP="00A60ECA">
            <w:pPr>
              <w:pStyle w:val="NoSpacing"/>
              <w:jc w:val="both"/>
              <w:rPr>
                <w:sz w:val="16"/>
                <w:szCs w:val="16"/>
              </w:rPr>
            </w:pPr>
            <w:r w:rsidRPr="00A60ECA">
              <w:rPr>
                <w:sz w:val="16"/>
                <w:szCs w:val="16"/>
              </w:rPr>
              <w:t>3.1.2. Pastatas ir jo aplinka</w:t>
            </w:r>
          </w:p>
        </w:tc>
        <w:tc>
          <w:tcPr>
            <w:tcW w:w="8447" w:type="dxa"/>
            <w:shd w:val="clear" w:color="auto" w:fill="auto"/>
          </w:tcPr>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Estetiškumas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Mokyklos interjeras (spalvų parinkimas, baldai ir jų išdėstymas, stendai, puošyba ir kitos detalės) kuria gerą nuotaiką bei mokinių amžiui derantį jaukumą, ugdo darnos jausmą ir gerą skonį. Derinant skirtingus interjero stilius kuriamos įvairių paskirčių erdvės - padedančios susikaupti, stimuliuojančios mąstymą ir mokymąsi, improvizavimą ir kūrybą, bendravimą ir poilsį.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Ergonomiškumas </w:t>
            </w:r>
          </w:p>
          <w:p w:rsidR="007F2A65" w:rsidRPr="00A60ECA" w:rsidRDefault="007F2A65" w:rsidP="00A60ECA">
            <w:pPr>
              <w:pStyle w:val="Default"/>
              <w:jc w:val="both"/>
              <w:rPr>
                <w:rFonts w:ascii="Times New Roman" w:hAnsi="Times New Roman" w:cs="Times New Roman"/>
                <w:i/>
                <w:iCs/>
                <w:sz w:val="16"/>
                <w:szCs w:val="16"/>
              </w:rPr>
            </w:pPr>
            <w:r w:rsidRPr="00A60ECA">
              <w:rPr>
                <w:rFonts w:ascii="Times New Roman" w:hAnsi="Times New Roman" w:cs="Times New Roman"/>
                <w:sz w:val="16"/>
                <w:szCs w:val="16"/>
              </w:rPr>
              <w:t>Mokymosi aplinka – patalpų išdėstymas, įrengimas, apšvietimas, vėdinimas ir šildymas – yra patogi, sveika ir palanki mokytis. Erdvės funkcionalios, lengvai pertvarkomos ir pritaikomos skirtingiems ugdymo(si) poreikiams: pamokoms ir popamokinei veiklai, individualiam, partneriškam, grupių darbui, mokymuisi su mokytojais ar savarankiškai. Įrengtos zonos aktyviam ir pasyviam poilsiui, bendravimui. Kiekvienas bendruomenės narys turi vietą pasidėti darbo ar mokymosi priemones.</w:t>
            </w:r>
            <w:r w:rsidRPr="00A60ECA">
              <w:rPr>
                <w:sz w:val="16"/>
                <w:szCs w:val="16"/>
              </w:rPr>
              <w:t xml:space="preserve"> </w:t>
            </w:r>
          </w:p>
        </w:tc>
      </w:tr>
      <w:tr w:rsidR="000E3369" w:rsidRPr="00A60ECA" w:rsidTr="00132CB7">
        <w:tc>
          <w:tcPr>
            <w:tcW w:w="1655" w:type="dxa"/>
            <w:vMerge/>
            <w:tcBorders>
              <w:bottom w:val="nil"/>
            </w:tcBorders>
            <w:shd w:val="clear" w:color="auto" w:fill="auto"/>
          </w:tcPr>
          <w:p w:rsidR="007F2A65" w:rsidRPr="00A60ECA" w:rsidRDefault="007F2A65" w:rsidP="00A60ECA">
            <w:pPr>
              <w:pStyle w:val="NoSpacing"/>
              <w:jc w:val="both"/>
              <w:rPr>
                <w:sz w:val="16"/>
                <w:szCs w:val="16"/>
              </w:rPr>
            </w:pPr>
          </w:p>
        </w:tc>
        <w:tc>
          <w:tcPr>
            <w:tcW w:w="2382" w:type="dxa"/>
            <w:vMerge/>
            <w:shd w:val="clear" w:color="auto" w:fill="auto"/>
          </w:tcPr>
          <w:p w:rsidR="007F2A65" w:rsidRPr="00A60ECA" w:rsidRDefault="007F2A65" w:rsidP="00A60ECA">
            <w:pPr>
              <w:pStyle w:val="NoSpacing"/>
              <w:jc w:val="both"/>
              <w:rPr>
                <w:sz w:val="16"/>
                <w:szCs w:val="16"/>
              </w:rPr>
            </w:pPr>
          </w:p>
        </w:tc>
        <w:tc>
          <w:tcPr>
            <w:tcW w:w="2904" w:type="dxa"/>
            <w:shd w:val="clear" w:color="auto" w:fill="auto"/>
          </w:tcPr>
          <w:p w:rsidR="007F2A65" w:rsidRPr="00A60ECA" w:rsidRDefault="007F2A65" w:rsidP="00A60ECA">
            <w:pPr>
              <w:pStyle w:val="NoSpacing"/>
              <w:jc w:val="both"/>
              <w:rPr>
                <w:sz w:val="16"/>
                <w:szCs w:val="16"/>
              </w:rPr>
            </w:pPr>
            <w:r w:rsidRPr="00A60ECA">
              <w:rPr>
                <w:sz w:val="16"/>
                <w:szCs w:val="16"/>
              </w:rPr>
              <w:t>3.1.3. Aplinkų bendrakūra</w:t>
            </w:r>
          </w:p>
        </w:tc>
        <w:tc>
          <w:tcPr>
            <w:tcW w:w="8447" w:type="dxa"/>
            <w:shd w:val="clear" w:color="auto" w:fill="auto"/>
          </w:tcPr>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Mokinių įtraukimas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Mokytojai įtraukia mokinius į klasės ir bendrų mokyklos erdvių projektavimą, įrengimą, dekoravimą. Mokiniai jaučiasi mokyklos kūrėjais ir šeimininkais, jie vertina bendrakūrą kaip galimybę būti ir veikti drauge, kurti ir įgyvendinti kūrybinius sumanymus, prisiimti atsakomybę, įgyti patirties ir gebėjimų.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Mokinių darbų demonstravimas </w:t>
            </w:r>
          </w:p>
          <w:p w:rsidR="007F2A65" w:rsidRPr="00A60ECA" w:rsidRDefault="007F2A65" w:rsidP="00A60ECA">
            <w:pPr>
              <w:pStyle w:val="Default"/>
              <w:jc w:val="both"/>
              <w:rPr>
                <w:rFonts w:ascii="Times New Roman" w:hAnsi="Times New Roman" w:cs="Times New Roman"/>
                <w:i/>
                <w:iCs/>
                <w:sz w:val="16"/>
                <w:szCs w:val="16"/>
              </w:rPr>
            </w:pPr>
            <w:r w:rsidRPr="00A60ECA">
              <w:rPr>
                <w:rFonts w:ascii="Times New Roman" w:hAnsi="Times New Roman" w:cs="Times New Roman"/>
                <w:sz w:val="16"/>
                <w:szCs w:val="16"/>
              </w:rPr>
              <w:t>Mokyklos patalpos dekoruojamos mokinių darbais. Taip pat eksponuojami tarpiniai mokymosi rezultatai, atspindintys jo procesą – eskizai, modeliai, projektai, užrašai. Mokiniai vertina, domisi, saugo savo ir kitų darbus, mokosi iš jų.</w:t>
            </w:r>
            <w:r w:rsidRPr="00A60ECA">
              <w:rPr>
                <w:sz w:val="16"/>
                <w:szCs w:val="16"/>
              </w:rPr>
              <w:t xml:space="preserve"> </w:t>
            </w:r>
          </w:p>
        </w:tc>
      </w:tr>
      <w:tr w:rsidR="000E3369" w:rsidRPr="00A60ECA" w:rsidTr="00132CB7">
        <w:tc>
          <w:tcPr>
            <w:tcW w:w="1655" w:type="dxa"/>
            <w:vMerge/>
            <w:tcBorders>
              <w:bottom w:val="nil"/>
            </w:tcBorders>
            <w:shd w:val="clear" w:color="auto" w:fill="auto"/>
          </w:tcPr>
          <w:p w:rsidR="007F2A65" w:rsidRPr="00A60ECA" w:rsidRDefault="007F2A65" w:rsidP="00A60ECA">
            <w:pPr>
              <w:pStyle w:val="NoSpacing"/>
              <w:jc w:val="both"/>
              <w:rPr>
                <w:sz w:val="16"/>
                <w:szCs w:val="16"/>
              </w:rPr>
            </w:pPr>
          </w:p>
        </w:tc>
        <w:tc>
          <w:tcPr>
            <w:tcW w:w="2382" w:type="dxa"/>
            <w:vMerge w:val="restart"/>
            <w:shd w:val="clear" w:color="auto" w:fill="auto"/>
          </w:tcPr>
          <w:p w:rsidR="007F2A65" w:rsidRPr="00A60ECA" w:rsidRDefault="007F2A65" w:rsidP="00A60ECA">
            <w:pPr>
              <w:pStyle w:val="NoSpacing"/>
              <w:jc w:val="both"/>
              <w:rPr>
                <w:sz w:val="16"/>
                <w:szCs w:val="16"/>
              </w:rPr>
            </w:pPr>
            <w:r w:rsidRPr="00A60ECA">
              <w:rPr>
                <w:sz w:val="16"/>
                <w:szCs w:val="16"/>
              </w:rPr>
              <w:t>3.2. Mokymasis be sienų</w:t>
            </w:r>
          </w:p>
        </w:tc>
        <w:tc>
          <w:tcPr>
            <w:tcW w:w="2904" w:type="dxa"/>
            <w:shd w:val="clear" w:color="auto" w:fill="auto"/>
          </w:tcPr>
          <w:p w:rsidR="007F2A65" w:rsidRPr="00A60ECA" w:rsidRDefault="007F2A65" w:rsidP="00A60ECA">
            <w:pPr>
              <w:pStyle w:val="NoSpacing"/>
              <w:jc w:val="both"/>
              <w:rPr>
                <w:sz w:val="16"/>
                <w:szCs w:val="16"/>
              </w:rPr>
            </w:pPr>
            <w:r w:rsidRPr="00A60ECA">
              <w:rPr>
                <w:sz w:val="16"/>
                <w:szCs w:val="16"/>
              </w:rPr>
              <w:t>3.2.1. Mokymasis ne mokykloje</w:t>
            </w:r>
          </w:p>
        </w:tc>
        <w:tc>
          <w:tcPr>
            <w:tcW w:w="8447" w:type="dxa"/>
            <w:shd w:val="clear" w:color="auto" w:fill="auto"/>
          </w:tcPr>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Mokyklos teritorijos naudojimas ugdymui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Ugdymui išradingai pritaikoma mokyklos teritorija - “klasės lauke”. Įvairios mokyklos aplinkos (želdiniai, bandymų zonos, stadionai, aikštynai, poilsio zonos ir t.t.) naudojamos kaip mokymosi lauke vietos ir šaltiniai. Mokytojai žino jų edukacines galimybes ir geba panaudoti ugdymui: teorijos pritaikymui praktikoje, tyrinėjimui ir kitokiam mokymuisi, sveikatos stiprinimui, žaidimams ir kt.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Edukacinės išvykos </w:t>
            </w:r>
          </w:p>
          <w:p w:rsidR="007F2A65" w:rsidRPr="00A60ECA" w:rsidRDefault="007F2A65" w:rsidP="00A60ECA">
            <w:pPr>
              <w:pStyle w:val="Default"/>
              <w:jc w:val="both"/>
              <w:rPr>
                <w:rFonts w:ascii="Times New Roman" w:hAnsi="Times New Roman" w:cs="Times New Roman"/>
                <w:i/>
                <w:iCs/>
                <w:sz w:val="16"/>
                <w:szCs w:val="16"/>
              </w:rPr>
            </w:pPr>
            <w:r w:rsidRPr="00A60ECA">
              <w:rPr>
                <w:rFonts w:ascii="Times New Roman" w:hAnsi="Times New Roman" w:cs="Times New Roman"/>
                <w:sz w:val="16"/>
                <w:szCs w:val="16"/>
              </w:rPr>
              <w:t xml:space="preserve">Mokytojai domisi mokymosi ne mokykloje – gamtoje, kultūros įstaigose, įmonėse, valdžios institucijose ir kt. – galimybėmis ir organizuoja realaus pasaulio pažinimu pagrįstą ugdymą už mokyklos ribų esančiose aplinkose. Tai aktualizuoja ugdymą, suteikia mokiniams galimybę įgyti įvairesnės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patirties, būti mokomiems įvairesnių žmonių ir susieti mokymąsi su savo interesais. Mokytojai analizuoja ir aptaria mokinių mokymosi už mokyklos ribų poveikį, tobulina taikomus būdus ir ieško naujų galimybių. </w:t>
            </w:r>
          </w:p>
        </w:tc>
      </w:tr>
      <w:tr w:rsidR="000E3369" w:rsidRPr="00A60ECA" w:rsidTr="00132CB7">
        <w:tc>
          <w:tcPr>
            <w:tcW w:w="1655" w:type="dxa"/>
            <w:vMerge/>
            <w:tcBorders>
              <w:bottom w:val="nil"/>
            </w:tcBorders>
            <w:shd w:val="clear" w:color="auto" w:fill="auto"/>
          </w:tcPr>
          <w:p w:rsidR="007F2A65" w:rsidRPr="00A60ECA" w:rsidRDefault="007F2A65" w:rsidP="00A60ECA">
            <w:pPr>
              <w:pStyle w:val="NoSpacing"/>
              <w:jc w:val="both"/>
              <w:rPr>
                <w:sz w:val="16"/>
                <w:szCs w:val="16"/>
              </w:rPr>
            </w:pPr>
          </w:p>
        </w:tc>
        <w:tc>
          <w:tcPr>
            <w:tcW w:w="2382" w:type="dxa"/>
            <w:vMerge/>
            <w:shd w:val="clear" w:color="auto" w:fill="auto"/>
          </w:tcPr>
          <w:p w:rsidR="007F2A65" w:rsidRPr="00A60ECA" w:rsidRDefault="007F2A65" w:rsidP="00A60ECA">
            <w:pPr>
              <w:pStyle w:val="NoSpacing"/>
              <w:jc w:val="both"/>
              <w:rPr>
                <w:sz w:val="16"/>
                <w:szCs w:val="16"/>
              </w:rPr>
            </w:pPr>
          </w:p>
        </w:tc>
        <w:tc>
          <w:tcPr>
            <w:tcW w:w="2904" w:type="dxa"/>
            <w:shd w:val="clear" w:color="auto" w:fill="auto"/>
          </w:tcPr>
          <w:p w:rsidR="007F2A65" w:rsidRPr="00A60ECA" w:rsidRDefault="007F2A65" w:rsidP="00A60ECA">
            <w:pPr>
              <w:pStyle w:val="NoSpacing"/>
              <w:jc w:val="both"/>
              <w:rPr>
                <w:sz w:val="16"/>
                <w:szCs w:val="16"/>
              </w:rPr>
            </w:pPr>
            <w:r w:rsidRPr="00A60ECA">
              <w:rPr>
                <w:sz w:val="16"/>
                <w:szCs w:val="16"/>
              </w:rPr>
              <w:t>3.2.2. Mokymasis virtualioje aplinkoje</w:t>
            </w:r>
          </w:p>
        </w:tc>
        <w:tc>
          <w:tcPr>
            <w:tcW w:w="8447" w:type="dxa"/>
            <w:shd w:val="clear" w:color="auto" w:fill="auto"/>
          </w:tcPr>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Tikslingumas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Mokytojai supranta, kaip ir kiek pamokose, projektinėje veikloje, atliekant namų darbus gali būti panaudojamos informacinės ir komunikacinės technologijos. Skaitmeninis turinys ir technologijos padeda įvairiapusiškiau ir mokiniams patraukliau mokytis. Virtualios aplinkos ir mokymosi terpės pa(si)renkamos tikslingai ir yra saugios. Mokytojai analizuoja, kaip/kiek/ar IKT panaudojimas gerina mokymosi rezultatus, ir tobulina IKT taikymo mokymui ir mokymuisi būdus.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Įvairiapusiškumas </w:t>
            </w:r>
          </w:p>
          <w:p w:rsidR="007F2A65" w:rsidRPr="00A60ECA" w:rsidRDefault="007F2A65" w:rsidP="00A60ECA">
            <w:pPr>
              <w:pStyle w:val="Default"/>
              <w:jc w:val="both"/>
              <w:rPr>
                <w:rFonts w:ascii="Times New Roman" w:hAnsi="Times New Roman" w:cs="Times New Roman"/>
                <w:i/>
                <w:iCs/>
                <w:sz w:val="16"/>
                <w:szCs w:val="16"/>
              </w:rPr>
            </w:pPr>
            <w:r w:rsidRPr="00A60ECA">
              <w:rPr>
                <w:rFonts w:ascii="Times New Roman" w:hAnsi="Times New Roman" w:cs="Times New Roman"/>
                <w:sz w:val="16"/>
                <w:szCs w:val="16"/>
              </w:rPr>
              <w:lastRenderedPageBreak/>
              <w:t xml:space="preserve">Virtualios ugdymosi aplinkos įtraukia mokinius į mokymąsi individualiai, poromis, komandomis. IKT padeda gilinti dalyko žinias, pristatyti darbus ir diskutuoti, tyrinėti ir eksperimentuoti. Virtualios ugdymosi aplinkos palaiko mokymąsi bendraujant ir bendradarbiaujant socialiniuose-edukaciniuose tinkluose, dalyvaujant mokyklų ir tarptautiniuose mainuose. Skatinama naudotis kuo įvairesnėmis mokymosi priemonėmis, technologijomis, informacijos šaltiniais ir ryšiais. </w:t>
            </w:r>
          </w:p>
        </w:tc>
      </w:tr>
      <w:tr w:rsidR="000E3369" w:rsidRPr="00A60ECA" w:rsidTr="00132CB7">
        <w:tc>
          <w:tcPr>
            <w:tcW w:w="1655" w:type="dxa"/>
            <w:tcBorders>
              <w:top w:val="nil"/>
              <w:bottom w:val="nil"/>
            </w:tcBorders>
            <w:shd w:val="clear" w:color="auto" w:fill="auto"/>
          </w:tcPr>
          <w:p w:rsidR="007B69A7" w:rsidRPr="00A60ECA" w:rsidRDefault="007B69A7" w:rsidP="00A60ECA">
            <w:pPr>
              <w:pStyle w:val="NoSpacing"/>
              <w:jc w:val="both"/>
              <w:rPr>
                <w:sz w:val="16"/>
                <w:szCs w:val="16"/>
              </w:rPr>
            </w:pPr>
            <w:r w:rsidRPr="00A60ECA">
              <w:rPr>
                <w:sz w:val="16"/>
                <w:szCs w:val="16"/>
              </w:rPr>
              <w:lastRenderedPageBreak/>
              <w:t>4. Vadyba ir lyderystė</w:t>
            </w:r>
          </w:p>
        </w:tc>
        <w:tc>
          <w:tcPr>
            <w:tcW w:w="2382" w:type="dxa"/>
            <w:tcBorders>
              <w:bottom w:val="nil"/>
            </w:tcBorders>
            <w:shd w:val="clear" w:color="auto" w:fill="auto"/>
          </w:tcPr>
          <w:p w:rsidR="007B69A7" w:rsidRPr="00A60ECA" w:rsidRDefault="007B69A7" w:rsidP="00A60ECA">
            <w:pPr>
              <w:pStyle w:val="NoSpacing"/>
              <w:jc w:val="both"/>
              <w:rPr>
                <w:sz w:val="16"/>
                <w:szCs w:val="16"/>
              </w:rPr>
            </w:pPr>
            <w:r w:rsidRPr="00A60ECA">
              <w:rPr>
                <w:sz w:val="16"/>
                <w:szCs w:val="16"/>
              </w:rPr>
              <w:t>4.1. Veiklos planavimas ir organizavimas</w:t>
            </w:r>
          </w:p>
        </w:tc>
        <w:tc>
          <w:tcPr>
            <w:tcW w:w="2904" w:type="dxa"/>
            <w:shd w:val="clear" w:color="auto" w:fill="auto"/>
          </w:tcPr>
          <w:p w:rsidR="007B69A7" w:rsidRPr="00A60ECA" w:rsidRDefault="007B69A7" w:rsidP="00A60ECA">
            <w:pPr>
              <w:pStyle w:val="NoSpacing"/>
              <w:jc w:val="both"/>
              <w:rPr>
                <w:sz w:val="16"/>
                <w:szCs w:val="16"/>
              </w:rPr>
            </w:pPr>
            <w:r w:rsidRPr="00A60ECA">
              <w:rPr>
                <w:sz w:val="16"/>
                <w:szCs w:val="16"/>
              </w:rPr>
              <w:t>4.1.1. Perspektyva ir bendruomenės susitarimai</w:t>
            </w:r>
          </w:p>
        </w:tc>
        <w:tc>
          <w:tcPr>
            <w:tcW w:w="8447" w:type="dxa"/>
            <w:shd w:val="clear" w:color="auto" w:fill="auto"/>
          </w:tcPr>
          <w:p w:rsidR="00207693" w:rsidRPr="00A60ECA" w:rsidRDefault="00207693"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Vizijos bendrumas </w:t>
            </w:r>
          </w:p>
          <w:p w:rsidR="00207693" w:rsidRPr="00A60ECA" w:rsidRDefault="00207693"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Mokyklos vizija yra reali mokyklos veiklos perspektyva, priimtina visiems mokyklos bendruomenės nariams. Strateginiai, metiniai planai, veiklos programos grindžiamos bendrai apmąstytu mokytojų, mokinių, tėvų, socialinių partnerių sutarimu. </w:t>
            </w:r>
          </w:p>
          <w:p w:rsidR="00207693" w:rsidRPr="00A60ECA" w:rsidRDefault="00207693"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Veiklos kryptingumas </w:t>
            </w:r>
          </w:p>
          <w:p w:rsidR="00207693" w:rsidRPr="00A60ECA" w:rsidRDefault="00207693"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Mokyklos vizija orientuota į ateities iššūkius švietimui, paremta šiuolaikinių švietimo tyrimų rezultatais, atitinka nacionalinę, regiono strategiją. </w:t>
            </w:r>
          </w:p>
          <w:p w:rsidR="00207693" w:rsidRPr="00A60ECA" w:rsidRDefault="00207693"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Planų gyvumas </w:t>
            </w:r>
          </w:p>
          <w:p w:rsidR="007B69A7" w:rsidRPr="00A60ECA" w:rsidRDefault="00207693" w:rsidP="00A60ECA">
            <w:pPr>
              <w:pStyle w:val="Default"/>
              <w:jc w:val="both"/>
              <w:rPr>
                <w:rFonts w:ascii="Times New Roman" w:hAnsi="Times New Roman" w:cs="Times New Roman"/>
                <w:i/>
                <w:iCs/>
                <w:sz w:val="16"/>
                <w:szCs w:val="16"/>
              </w:rPr>
            </w:pPr>
            <w:r w:rsidRPr="00A60ECA">
              <w:rPr>
                <w:rFonts w:ascii="Times New Roman" w:hAnsi="Times New Roman" w:cs="Times New Roman"/>
                <w:sz w:val="16"/>
                <w:szCs w:val="16"/>
              </w:rPr>
              <w:t xml:space="preserve">Planų, programų laikymasis ir įgyvendinimas yra akivaizdus visoje mokyklos veikloje, susitarimas dėl ateities demonstruojamas ir kasdien bendraujant, bendradarbiaujant, priimant taktinius sprendimus. Mokyklos bendruomenės nariai atsakingai dalyvauja įgyvendindami išsikeltus mokyklos tikslus ir uždavinius. </w:t>
            </w:r>
          </w:p>
        </w:tc>
      </w:tr>
      <w:tr w:rsidR="000E3369" w:rsidRPr="00A60ECA" w:rsidTr="00132CB7">
        <w:tc>
          <w:tcPr>
            <w:tcW w:w="1655" w:type="dxa"/>
            <w:vMerge w:val="restart"/>
            <w:tcBorders>
              <w:top w:val="nil"/>
            </w:tcBorders>
            <w:shd w:val="clear" w:color="auto" w:fill="auto"/>
          </w:tcPr>
          <w:p w:rsidR="007F2A65" w:rsidRPr="00A60ECA" w:rsidRDefault="007F2A65" w:rsidP="00A60ECA">
            <w:pPr>
              <w:pStyle w:val="NoSpacing"/>
              <w:jc w:val="both"/>
              <w:rPr>
                <w:sz w:val="16"/>
                <w:szCs w:val="16"/>
              </w:rPr>
            </w:pPr>
          </w:p>
        </w:tc>
        <w:tc>
          <w:tcPr>
            <w:tcW w:w="2382" w:type="dxa"/>
            <w:vMerge w:val="restart"/>
            <w:tcBorders>
              <w:top w:val="nil"/>
            </w:tcBorders>
            <w:shd w:val="clear" w:color="auto" w:fill="auto"/>
          </w:tcPr>
          <w:p w:rsidR="007F2A65" w:rsidRPr="00A60ECA" w:rsidRDefault="007F2A65" w:rsidP="00A60ECA">
            <w:pPr>
              <w:pStyle w:val="NoSpacing"/>
              <w:jc w:val="both"/>
              <w:rPr>
                <w:sz w:val="16"/>
                <w:szCs w:val="16"/>
              </w:rPr>
            </w:pPr>
          </w:p>
        </w:tc>
        <w:tc>
          <w:tcPr>
            <w:tcW w:w="2904" w:type="dxa"/>
            <w:shd w:val="clear" w:color="auto" w:fill="auto"/>
          </w:tcPr>
          <w:p w:rsidR="007F2A65" w:rsidRPr="00A60ECA" w:rsidRDefault="007F2A65" w:rsidP="00A60ECA">
            <w:pPr>
              <w:pStyle w:val="NoSpacing"/>
              <w:jc w:val="both"/>
              <w:rPr>
                <w:sz w:val="16"/>
                <w:szCs w:val="16"/>
              </w:rPr>
            </w:pPr>
            <w:r w:rsidRPr="00A60ECA">
              <w:rPr>
                <w:sz w:val="16"/>
                <w:szCs w:val="16"/>
              </w:rPr>
              <w:t>4.1.2. Lyderystė</w:t>
            </w:r>
          </w:p>
        </w:tc>
        <w:tc>
          <w:tcPr>
            <w:tcW w:w="8447" w:type="dxa"/>
            <w:shd w:val="clear" w:color="auto" w:fill="auto"/>
          </w:tcPr>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Pasidalinta lyderystė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Mokykloje skatinama ugdytis lyderystės gebėjimus. Visiems bendruomenės nariams suteikiama laisvė rodyti iniciatyvą, prisiimti atsakomybę už iniciatyvas, sprendimus ir jų įgyvendinimą. Lyderiai įgalina ir skatina bendruomenę diskutuoti, mąstyti ir veikti kūrybiškai.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Lyderystė mokymuisi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Lyderių veikla telkia mokyklos bendruomenę pokyčiams, inovacijoms ugdymo srityje. Lyderiai palaiko profesinį įsivertinimą, refleksiją ir tobulėjimą. Mokytojai ir mokyklos vadovai periodiškai atvirai ir konstruktyviai diskutuoja apie mokinių mokymosi sėkmes ir problemas, padeda vieni kitiems.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Įsipareigojimas susitarimams </w:t>
            </w:r>
          </w:p>
          <w:p w:rsidR="007F2A65" w:rsidRPr="00A60ECA" w:rsidRDefault="007F2A65" w:rsidP="00A60ECA">
            <w:pPr>
              <w:pStyle w:val="Default"/>
              <w:jc w:val="both"/>
              <w:rPr>
                <w:rFonts w:ascii="Times New Roman" w:hAnsi="Times New Roman" w:cs="Times New Roman"/>
                <w:i/>
                <w:iCs/>
                <w:sz w:val="16"/>
                <w:szCs w:val="16"/>
              </w:rPr>
            </w:pPr>
            <w:r w:rsidRPr="00A60ECA">
              <w:rPr>
                <w:rFonts w:ascii="Times New Roman" w:hAnsi="Times New Roman" w:cs="Times New Roman"/>
                <w:sz w:val="16"/>
                <w:szCs w:val="16"/>
              </w:rPr>
              <w:t xml:space="preserve">Mokyklos vadovai imasi tiesioginių veiksmų strategijai ir veiklos programoms įgyvendinti, kasdieniu elgesiu demonstruoja sutartas mokyklos vertybes. Mokytojai pasitiki mokyklos formaliais lyderiais kaip partneriais, pagalbininkais ir patarėjais. </w:t>
            </w:r>
          </w:p>
        </w:tc>
      </w:tr>
      <w:tr w:rsidR="000E3369" w:rsidRPr="00A60ECA" w:rsidTr="00132CB7">
        <w:tc>
          <w:tcPr>
            <w:tcW w:w="1655" w:type="dxa"/>
            <w:vMerge/>
            <w:shd w:val="clear" w:color="auto" w:fill="auto"/>
          </w:tcPr>
          <w:p w:rsidR="007F2A65" w:rsidRPr="00A60ECA" w:rsidRDefault="007F2A65" w:rsidP="00A60ECA">
            <w:pPr>
              <w:pStyle w:val="NoSpacing"/>
              <w:jc w:val="both"/>
              <w:rPr>
                <w:sz w:val="16"/>
                <w:szCs w:val="16"/>
              </w:rPr>
            </w:pPr>
          </w:p>
        </w:tc>
        <w:tc>
          <w:tcPr>
            <w:tcW w:w="2382" w:type="dxa"/>
            <w:vMerge/>
            <w:shd w:val="clear" w:color="auto" w:fill="auto"/>
          </w:tcPr>
          <w:p w:rsidR="007F2A65" w:rsidRPr="00A60ECA" w:rsidRDefault="007F2A65" w:rsidP="00A60ECA">
            <w:pPr>
              <w:pStyle w:val="NoSpacing"/>
              <w:jc w:val="both"/>
              <w:rPr>
                <w:sz w:val="16"/>
                <w:szCs w:val="16"/>
              </w:rPr>
            </w:pPr>
          </w:p>
        </w:tc>
        <w:tc>
          <w:tcPr>
            <w:tcW w:w="2904" w:type="dxa"/>
            <w:shd w:val="clear" w:color="auto" w:fill="auto"/>
          </w:tcPr>
          <w:p w:rsidR="007F2A65" w:rsidRPr="00A60ECA" w:rsidRDefault="007F2A65" w:rsidP="00A60ECA">
            <w:pPr>
              <w:pStyle w:val="NoSpacing"/>
              <w:jc w:val="both"/>
              <w:rPr>
                <w:sz w:val="16"/>
                <w:szCs w:val="16"/>
              </w:rPr>
            </w:pPr>
            <w:r w:rsidRPr="00A60ECA">
              <w:rPr>
                <w:sz w:val="16"/>
                <w:szCs w:val="16"/>
              </w:rPr>
              <w:t>4.1.3. Mokyklos savivalda</w:t>
            </w:r>
          </w:p>
        </w:tc>
        <w:tc>
          <w:tcPr>
            <w:tcW w:w="8447" w:type="dxa"/>
            <w:shd w:val="clear" w:color="auto" w:fill="auto"/>
          </w:tcPr>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Skaidrumas ir atvirumas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Mokyklos valdyme atstovaujami visų mokyklos bendruomenės narių interesai. Savivaldos atstovai renkami atvirai ir skaidriai. Mokyklos savivalda funkcionuoja ne kaip formali, o kaip realiai veikianti, savarankiškai priimanti sprendimus institucija. Pripažįstama požiūrių ir nuomonių įvairovė, palaikoma diskusija, gerbiama kiekvieno nuomonė.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Sprendimų pagrįstumas ir veiksmingumas </w:t>
            </w:r>
          </w:p>
          <w:p w:rsidR="007F2A65" w:rsidRPr="00A60ECA" w:rsidRDefault="007F2A65" w:rsidP="00A60ECA">
            <w:pPr>
              <w:pStyle w:val="Default"/>
              <w:jc w:val="both"/>
              <w:rPr>
                <w:rFonts w:ascii="Times New Roman" w:hAnsi="Times New Roman" w:cs="Times New Roman"/>
                <w:i/>
                <w:iCs/>
                <w:sz w:val="16"/>
                <w:szCs w:val="16"/>
              </w:rPr>
            </w:pPr>
            <w:r w:rsidRPr="00A60ECA">
              <w:rPr>
                <w:rFonts w:ascii="Times New Roman" w:hAnsi="Times New Roman" w:cs="Times New Roman"/>
                <w:sz w:val="16"/>
                <w:szCs w:val="16"/>
              </w:rPr>
              <w:t xml:space="preserve">Savivaldos strateginiai ir kasdienės veiklos gerinimo siūlymai yra argumentuoti. Visi savivaldos sprendimai yra reikalingi ir keičia mokyklos gyvenimą. Mokykloje yra sistema, kaip priimami sprendimai, svarbūs tiek mokyklos ateities siekiams, tiek kasdieniam gyvenimui mokykloje. </w:t>
            </w:r>
          </w:p>
        </w:tc>
      </w:tr>
      <w:tr w:rsidR="000E3369" w:rsidRPr="00A60ECA" w:rsidTr="00132CB7">
        <w:tc>
          <w:tcPr>
            <w:tcW w:w="1655" w:type="dxa"/>
            <w:vMerge/>
            <w:shd w:val="clear" w:color="auto" w:fill="auto"/>
          </w:tcPr>
          <w:p w:rsidR="007F2A65" w:rsidRPr="00A60ECA" w:rsidRDefault="007F2A65" w:rsidP="00A60ECA">
            <w:pPr>
              <w:pStyle w:val="NoSpacing"/>
              <w:jc w:val="both"/>
              <w:rPr>
                <w:sz w:val="16"/>
                <w:szCs w:val="16"/>
              </w:rPr>
            </w:pPr>
          </w:p>
        </w:tc>
        <w:tc>
          <w:tcPr>
            <w:tcW w:w="2382" w:type="dxa"/>
            <w:vMerge w:val="restart"/>
            <w:shd w:val="clear" w:color="auto" w:fill="auto"/>
          </w:tcPr>
          <w:p w:rsidR="007F2A65" w:rsidRPr="00A60ECA" w:rsidRDefault="007F2A65" w:rsidP="00A60ECA">
            <w:pPr>
              <w:pStyle w:val="NoSpacing"/>
              <w:jc w:val="both"/>
              <w:rPr>
                <w:sz w:val="16"/>
                <w:szCs w:val="16"/>
              </w:rPr>
            </w:pPr>
            <w:r w:rsidRPr="00A60ECA">
              <w:rPr>
                <w:sz w:val="16"/>
                <w:szCs w:val="16"/>
              </w:rPr>
              <w:t>4.2. Mokymasis ir veikimas komandomis</w:t>
            </w:r>
          </w:p>
        </w:tc>
        <w:tc>
          <w:tcPr>
            <w:tcW w:w="2904" w:type="dxa"/>
            <w:shd w:val="clear" w:color="auto" w:fill="auto"/>
          </w:tcPr>
          <w:p w:rsidR="007F2A65" w:rsidRPr="00A60ECA" w:rsidRDefault="007F2A65" w:rsidP="00A60ECA">
            <w:pPr>
              <w:pStyle w:val="NoSpacing"/>
              <w:jc w:val="both"/>
              <w:rPr>
                <w:sz w:val="16"/>
                <w:szCs w:val="16"/>
              </w:rPr>
            </w:pPr>
            <w:r w:rsidRPr="00A60ECA">
              <w:rPr>
                <w:sz w:val="16"/>
                <w:szCs w:val="16"/>
              </w:rPr>
              <w:t>4.2.1. Veikimas kartu</w:t>
            </w:r>
          </w:p>
        </w:tc>
        <w:tc>
          <w:tcPr>
            <w:tcW w:w="8447" w:type="dxa"/>
            <w:shd w:val="clear" w:color="auto" w:fill="auto"/>
          </w:tcPr>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Bendradarbiavimo kultūra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Mokyklos personalas laiko save viena komanda, siekiančia bendrų tikslų. Tai solidari bendruomenė, kurios santykiai grindžiami geranoriškumu vienas kitam ir kolegialia pagalba. Bendras darbas palaiko ir skatina asmenybių raišką. Dirbdami kaip viena ambicinga profesionalų komanda, mokytojai pasiekia aukštesnių individualių ir bendrų rezultatų.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Kolegialus mokymasis </w:t>
            </w:r>
          </w:p>
          <w:p w:rsidR="007F2A65" w:rsidRPr="00A60ECA" w:rsidRDefault="007F2A65" w:rsidP="00A60ECA">
            <w:pPr>
              <w:pStyle w:val="Default"/>
              <w:jc w:val="both"/>
              <w:rPr>
                <w:rFonts w:ascii="Times New Roman" w:hAnsi="Times New Roman" w:cs="Times New Roman"/>
                <w:i/>
                <w:iCs/>
                <w:sz w:val="16"/>
                <w:szCs w:val="16"/>
              </w:rPr>
            </w:pPr>
            <w:r w:rsidRPr="00A60ECA">
              <w:rPr>
                <w:rFonts w:ascii="Times New Roman" w:hAnsi="Times New Roman" w:cs="Times New Roman"/>
                <w:sz w:val="16"/>
                <w:szCs w:val="16"/>
              </w:rPr>
              <w:t>Mokytojai mokosi drauge ir vieni iš kitų: dalindamiesi patirtimi, atradimais, sumanymais ir kūriniais, studijuodami šaltinius, stebėdami kolegų pamokas. Sąmoningas ir kryptingas mokymasis vyksta įvairiose mokytojų komandose. Periodiškai organizuojamos mokytojų mokymosi išvykos, skirtos akiračiui plėsti ir mokinių ugdymo turiniui praturtinti bei aktualizuoti.</w:t>
            </w:r>
            <w:r w:rsidRPr="00A60ECA">
              <w:rPr>
                <w:sz w:val="16"/>
                <w:szCs w:val="16"/>
              </w:rPr>
              <w:t xml:space="preserve"> </w:t>
            </w:r>
          </w:p>
        </w:tc>
      </w:tr>
      <w:tr w:rsidR="000E3369" w:rsidRPr="00A60ECA" w:rsidTr="00132CB7">
        <w:tc>
          <w:tcPr>
            <w:tcW w:w="1655" w:type="dxa"/>
            <w:vMerge/>
            <w:tcBorders>
              <w:bottom w:val="nil"/>
            </w:tcBorders>
            <w:shd w:val="clear" w:color="auto" w:fill="auto"/>
          </w:tcPr>
          <w:p w:rsidR="007F2A65" w:rsidRPr="00A60ECA" w:rsidRDefault="007F2A65" w:rsidP="00A60ECA">
            <w:pPr>
              <w:pStyle w:val="NoSpacing"/>
              <w:jc w:val="both"/>
              <w:rPr>
                <w:sz w:val="16"/>
                <w:szCs w:val="16"/>
              </w:rPr>
            </w:pPr>
          </w:p>
        </w:tc>
        <w:tc>
          <w:tcPr>
            <w:tcW w:w="2382" w:type="dxa"/>
            <w:vMerge/>
            <w:tcBorders>
              <w:bottom w:val="nil"/>
            </w:tcBorders>
            <w:shd w:val="clear" w:color="auto" w:fill="auto"/>
          </w:tcPr>
          <w:p w:rsidR="007F2A65" w:rsidRPr="00A60ECA" w:rsidRDefault="007F2A65" w:rsidP="00A60ECA">
            <w:pPr>
              <w:pStyle w:val="NoSpacing"/>
              <w:jc w:val="both"/>
              <w:rPr>
                <w:sz w:val="16"/>
                <w:szCs w:val="16"/>
              </w:rPr>
            </w:pPr>
          </w:p>
        </w:tc>
        <w:tc>
          <w:tcPr>
            <w:tcW w:w="2904" w:type="dxa"/>
            <w:shd w:val="clear" w:color="auto" w:fill="auto"/>
          </w:tcPr>
          <w:p w:rsidR="007F2A65" w:rsidRPr="00A60ECA" w:rsidRDefault="007F2A65" w:rsidP="00A60ECA">
            <w:pPr>
              <w:pStyle w:val="NoSpacing"/>
              <w:jc w:val="both"/>
              <w:rPr>
                <w:sz w:val="16"/>
                <w:szCs w:val="16"/>
              </w:rPr>
            </w:pPr>
            <w:r w:rsidRPr="00A60ECA">
              <w:rPr>
                <w:sz w:val="16"/>
                <w:szCs w:val="16"/>
              </w:rPr>
              <w:t>4.2.2. Tėvų/globėjų galimybių pažinimas ir didinimas</w:t>
            </w:r>
          </w:p>
        </w:tc>
        <w:tc>
          <w:tcPr>
            <w:tcW w:w="8447" w:type="dxa"/>
            <w:shd w:val="clear" w:color="auto" w:fill="auto"/>
          </w:tcPr>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Pažinimas ir sąveika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Tėvų informavimo ir švietimo sistema atitinka tėvų poreikius ir mokyklos specifiką. Mokytojai domisi tėvų galimybėmis padėti vaikams augti ir pasiūlo tėvams tinkamus pagalbos ir bendradarbiavimo būdus ir formas. Mokytojai ir tėvai bendradarbiauja (skiria laiko ir inicijuoja susitikimus, pokalbius ir kt.) palaikydami ir skatindami mokinio pažangą, stiprindami jo psichinę ir fizinę sveikatą bei socialumą.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Į(si)traukimas </w:t>
            </w:r>
          </w:p>
          <w:p w:rsidR="007F2A65" w:rsidRPr="00A60ECA" w:rsidRDefault="007F2A65" w:rsidP="00A60ECA">
            <w:pPr>
              <w:pStyle w:val="Default"/>
              <w:jc w:val="both"/>
              <w:rPr>
                <w:rFonts w:ascii="Times New Roman" w:hAnsi="Times New Roman" w:cs="Times New Roman"/>
                <w:i/>
                <w:iCs/>
                <w:sz w:val="16"/>
                <w:szCs w:val="16"/>
              </w:rPr>
            </w:pPr>
            <w:r w:rsidRPr="00A60ECA">
              <w:rPr>
                <w:rFonts w:ascii="Times New Roman" w:hAnsi="Times New Roman" w:cs="Times New Roman"/>
                <w:sz w:val="16"/>
                <w:szCs w:val="16"/>
              </w:rPr>
              <w:t>Tėvai dalyvauja tobulinant mokyklą. Tėvai įsitraukia į vaikų ugdymą(si) įvairiomis formomis (plėsdami jų kultūrinį akiratį, skatindami pažintinį aktyvumą, padėdami išsikelti ambicingus ugdymosi tikslus ir jų siekti, o taip pat dalyvaudami mokyklos veiklose, individualiuose ir bendruose susitikimuose su mokytojais, inicijuodami prasmingas veiklas, projektus, vesdami pamokas ar kitus užsiėmimus). Bendradarbiaujama abiem pusėms patogiu laiku.</w:t>
            </w:r>
            <w:r w:rsidRPr="00A60ECA">
              <w:rPr>
                <w:sz w:val="16"/>
                <w:szCs w:val="16"/>
              </w:rPr>
              <w:t xml:space="preserve"> </w:t>
            </w:r>
          </w:p>
        </w:tc>
      </w:tr>
      <w:tr w:rsidR="000E3369" w:rsidRPr="00A60ECA" w:rsidTr="00132CB7">
        <w:tc>
          <w:tcPr>
            <w:tcW w:w="1655" w:type="dxa"/>
            <w:vMerge w:val="restart"/>
            <w:tcBorders>
              <w:top w:val="nil"/>
            </w:tcBorders>
            <w:shd w:val="clear" w:color="auto" w:fill="auto"/>
          </w:tcPr>
          <w:p w:rsidR="007F2A65" w:rsidRPr="00A60ECA" w:rsidRDefault="007F2A65" w:rsidP="00A60ECA">
            <w:pPr>
              <w:pStyle w:val="NoSpacing"/>
              <w:jc w:val="both"/>
              <w:rPr>
                <w:sz w:val="16"/>
                <w:szCs w:val="16"/>
              </w:rPr>
            </w:pPr>
          </w:p>
        </w:tc>
        <w:tc>
          <w:tcPr>
            <w:tcW w:w="2382" w:type="dxa"/>
            <w:tcBorders>
              <w:top w:val="nil"/>
              <w:bottom w:val="single" w:sz="4" w:space="0" w:color="auto"/>
            </w:tcBorders>
            <w:shd w:val="clear" w:color="auto" w:fill="auto"/>
          </w:tcPr>
          <w:p w:rsidR="007F2A65" w:rsidRPr="00A60ECA" w:rsidRDefault="007F2A65" w:rsidP="00A60ECA">
            <w:pPr>
              <w:pStyle w:val="NoSpacing"/>
              <w:jc w:val="both"/>
              <w:rPr>
                <w:sz w:val="16"/>
                <w:szCs w:val="16"/>
              </w:rPr>
            </w:pPr>
          </w:p>
        </w:tc>
        <w:tc>
          <w:tcPr>
            <w:tcW w:w="2904" w:type="dxa"/>
            <w:shd w:val="clear" w:color="auto" w:fill="auto"/>
          </w:tcPr>
          <w:p w:rsidR="007F2A65" w:rsidRPr="00A60ECA" w:rsidRDefault="007F2A65" w:rsidP="00A60ECA">
            <w:pPr>
              <w:pStyle w:val="NoSpacing"/>
              <w:jc w:val="both"/>
              <w:rPr>
                <w:sz w:val="16"/>
                <w:szCs w:val="16"/>
              </w:rPr>
            </w:pPr>
            <w:r w:rsidRPr="00A60ECA">
              <w:rPr>
                <w:sz w:val="16"/>
                <w:szCs w:val="16"/>
              </w:rPr>
              <w:t>4.2.3. Mokyklos tinklaveika</w:t>
            </w:r>
          </w:p>
        </w:tc>
        <w:tc>
          <w:tcPr>
            <w:tcW w:w="8447" w:type="dxa"/>
            <w:shd w:val="clear" w:color="auto" w:fill="auto"/>
          </w:tcPr>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Atvirumas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lastRenderedPageBreak/>
              <w:t xml:space="preserve">Mokykla yra atvira pasauliui: bendruomenės nariai domisi kintančia aplinka, reaguoja į pasikeitimus, mezga socialinius ryšius. Bendradarbiaujama su vietos bendruomene, įvairiomis organizacijomis, kitomis mokyklomis, palaikomi ryšiai su mokyklos absolventais.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Prasmingumas </w:t>
            </w:r>
          </w:p>
          <w:p w:rsidR="007F2A65" w:rsidRPr="00A60ECA" w:rsidRDefault="007F2A65" w:rsidP="00A60ECA">
            <w:pPr>
              <w:pStyle w:val="Default"/>
              <w:jc w:val="both"/>
              <w:rPr>
                <w:rFonts w:ascii="Times New Roman" w:hAnsi="Times New Roman" w:cs="Times New Roman"/>
                <w:i/>
                <w:iCs/>
                <w:sz w:val="16"/>
                <w:szCs w:val="16"/>
              </w:rPr>
            </w:pPr>
            <w:r w:rsidRPr="00A60ECA">
              <w:rPr>
                <w:rFonts w:ascii="Times New Roman" w:hAnsi="Times New Roman" w:cs="Times New Roman"/>
                <w:sz w:val="16"/>
                <w:szCs w:val="16"/>
              </w:rPr>
              <w:t>Mokyklos tinklaveika padeda kompleksiškai siekti užsibrėžtų tikslų. Partnerystės yra kruopščiai planuojamos, siekiama jų perspektyvumo. Periodiškai vertinama tinklaveikos nauda ir sąnaudos.</w:t>
            </w:r>
            <w:r w:rsidRPr="00A60ECA">
              <w:rPr>
                <w:sz w:val="16"/>
                <w:szCs w:val="16"/>
              </w:rPr>
              <w:t xml:space="preserve"> </w:t>
            </w:r>
          </w:p>
        </w:tc>
      </w:tr>
      <w:tr w:rsidR="000E3369" w:rsidRPr="00A60ECA" w:rsidTr="00132CB7">
        <w:tc>
          <w:tcPr>
            <w:tcW w:w="1655" w:type="dxa"/>
            <w:vMerge/>
            <w:shd w:val="clear" w:color="auto" w:fill="auto"/>
          </w:tcPr>
          <w:p w:rsidR="007F2A65" w:rsidRPr="00A60ECA" w:rsidRDefault="007F2A65" w:rsidP="00A60ECA">
            <w:pPr>
              <w:pStyle w:val="NoSpacing"/>
              <w:jc w:val="both"/>
              <w:rPr>
                <w:sz w:val="16"/>
                <w:szCs w:val="16"/>
              </w:rPr>
            </w:pPr>
          </w:p>
        </w:tc>
        <w:tc>
          <w:tcPr>
            <w:tcW w:w="2382" w:type="dxa"/>
            <w:vMerge w:val="restart"/>
            <w:tcBorders>
              <w:top w:val="single" w:sz="4" w:space="0" w:color="auto"/>
            </w:tcBorders>
            <w:shd w:val="clear" w:color="auto" w:fill="auto"/>
          </w:tcPr>
          <w:p w:rsidR="007F2A65" w:rsidRPr="00A60ECA" w:rsidRDefault="007F2A65" w:rsidP="00A60ECA">
            <w:pPr>
              <w:pStyle w:val="NoSpacing"/>
              <w:jc w:val="both"/>
              <w:rPr>
                <w:sz w:val="16"/>
                <w:szCs w:val="16"/>
              </w:rPr>
            </w:pPr>
            <w:r w:rsidRPr="00A60ECA">
              <w:rPr>
                <w:sz w:val="16"/>
                <w:szCs w:val="16"/>
              </w:rPr>
              <w:t>4.3. Asmeninis meistriškumas</w:t>
            </w:r>
          </w:p>
        </w:tc>
        <w:tc>
          <w:tcPr>
            <w:tcW w:w="2904" w:type="dxa"/>
            <w:shd w:val="clear" w:color="auto" w:fill="auto"/>
          </w:tcPr>
          <w:p w:rsidR="007F2A65" w:rsidRPr="00A60ECA" w:rsidRDefault="007F2A65" w:rsidP="00A60ECA">
            <w:pPr>
              <w:pStyle w:val="NoSpacing"/>
              <w:jc w:val="both"/>
              <w:rPr>
                <w:sz w:val="16"/>
                <w:szCs w:val="16"/>
              </w:rPr>
            </w:pPr>
            <w:r w:rsidRPr="00A60ECA">
              <w:rPr>
                <w:sz w:val="16"/>
                <w:szCs w:val="16"/>
              </w:rPr>
              <w:t>4.3.1. Kompetencija</w:t>
            </w:r>
          </w:p>
        </w:tc>
        <w:tc>
          <w:tcPr>
            <w:tcW w:w="8447" w:type="dxa"/>
            <w:shd w:val="clear" w:color="auto" w:fill="auto"/>
          </w:tcPr>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Pozityvus profesionalumas </w:t>
            </w:r>
          </w:p>
          <w:p w:rsidR="007F2A65" w:rsidRPr="00A60ECA" w:rsidRDefault="007F2A65" w:rsidP="00A60ECA">
            <w:pPr>
              <w:pStyle w:val="Default"/>
              <w:jc w:val="both"/>
              <w:rPr>
                <w:rFonts w:ascii="Times New Roman" w:hAnsi="Times New Roman" w:cs="Times New Roman"/>
                <w:i/>
                <w:iCs/>
                <w:sz w:val="16"/>
                <w:szCs w:val="16"/>
              </w:rPr>
            </w:pPr>
            <w:r w:rsidRPr="00A60ECA">
              <w:rPr>
                <w:rFonts w:ascii="Times New Roman" w:hAnsi="Times New Roman" w:cs="Times New Roman"/>
                <w:sz w:val="16"/>
                <w:szCs w:val="16"/>
              </w:rPr>
              <w:t xml:space="preserve">Mokytojams patinka mokytojo darbas. Jie gerbia mokinius ir laikosi pedagogo etikos. Mokytojai išmano savo ugdymo sritį, dėstomus dalykus, domisi ir seka naujoves. Jie dirba kaip savo srities profesionalai – šiuolaikiškai, įdomiai bei veiksmingai – ir siekia dirbti kuo geriau. </w:t>
            </w:r>
          </w:p>
        </w:tc>
      </w:tr>
      <w:tr w:rsidR="000E3369" w:rsidRPr="00A60ECA" w:rsidTr="00132CB7">
        <w:tc>
          <w:tcPr>
            <w:tcW w:w="1655" w:type="dxa"/>
            <w:vMerge/>
            <w:shd w:val="clear" w:color="auto" w:fill="auto"/>
          </w:tcPr>
          <w:p w:rsidR="007F2A65" w:rsidRPr="00A60ECA" w:rsidRDefault="007F2A65" w:rsidP="00A60ECA">
            <w:pPr>
              <w:pStyle w:val="NoSpacing"/>
              <w:jc w:val="both"/>
              <w:rPr>
                <w:sz w:val="16"/>
                <w:szCs w:val="16"/>
              </w:rPr>
            </w:pPr>
          </w:p>
        </w:tc>
        <w:tc>
          <w:tcPr>
            <w:tcW w:w="2382" w:type="dxa"/>
            <w:vMerge/>
            <w:shd w:val="clear" w:color="auto" w:fill="auto"/>
          </w:tcPr>
          <w:p w:rsidR="007F2A65" w:rsidRPr="00A60ECA" w:rsidRDefault="007F2A65" w:rsidP="00A60ECA">
            <w:pPr>
              <w:pStyle w:val="NoSpacing"/>
              <w:jc w:val="both"/>
              <w:rPr>
                <w:sz w:val="16"/>
                <w:szCs w:val="16"/>
              </w:rPr>
            </w:pPr>
          </w:p>
        </w:tc>
        <w:tc>
          <w:tcPr>
            <w:tcW w:w="2904" w:type="dxa"/>
            <w:shd w:val="clear" w:color="auto" w:fill="auto"/>
          </w:tcPr>
          <w:p w:rsidR="007F2A65" w:rsidRPr="00A60ECA" w:rsidRDefault="007F2A65" w:rsidP="00A60ECA">
            <w:pPr>
              <w:pStyle w:val="NoSpacing"/>
              <w:jc w:val="both"/>
              <w:rPr>
                <w:sz w:val="16"/>
                <w:szCs w:val="16"/>
              </w:rPr>
            </w:pPr>
            <w:r w:rsidRPr="00A60ECA">
              <w:rPr>
                <w:sz w:val="16"/>
                <w:szCs w:val="16"/>
              </w:rPr>
              <w:t>4.3.2. Nuolatinis profesinis tobulėjimas</w:t>
            </w:r>
          </w:p>
        </w:tc>
        <w:tc>
          <w:tcPr>
            <w:tcW w:w="8447" w:type="dxa"/>
            <w:shd w:val="clear" w:color="auto" w:fill="auto"/>
          </w:tcPr>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Reiklumas sau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sz w:val="16"/>
                <w:szCs w:val="16"/>
              </w:rPr>
              <w:t xml:space="preserve">Mokytojai turi gero darbo viziją, kuria remdamiesi vertina savo veiklą ir jos rezultatus, asmeninės kompetencijos ribas ir būtinas profesinio tobulėjimo sritis. Asmeninį profesinės veiklos įsivertinimą palaiko personalo mokymosi kultūra mokykloje: aukšti mokytojų veiklos lūkesčiai, pagarba profesionalumui, parama tobulinant asmeninį meistriškumą. Asmeninis meistriškumas paremtas nuostata kuo geriau atlikti savo darbą ir siekti nuolatinio tobulėjimo. </w:t>
            </w:r>
          </w:p>
          <w:p w:rsidR="007F2A65" w:rsidRPr="00A60ECA" w:rsidRDefault="007F2A65" w:rsidP="00A60ECA">
            <w:pPr>
              <w:pStyle w:val="Default"/>
              <w:jc w:val="both"/>
              <w:rPr>
                <w:rFonts w:ascii="Times New Roman" w:hAnsi="Times New Roman" w:cs="Times New Roman"/>
                <w:sz w:val="16"/>
                <w:szCs w:val="16"/>
              </w:rPr>
            </w:pPr>
            <w:r w:rsidRPr="00A60ECA">
              <w:rPr>
                <w:rFonts w:ascii="Times New Roman" w:hAnsi="Times New Roman" w:cs="Times New Roman"/>
                <w:i/>
                <w:iCs/>
                <w:sz w:val="16"/>
                <w:szCs w:val="16"/>
              </w:rPr>
              <w:t xml:space="preserve">Atkaklumas ir nuoseklumas </w:t>
            </w:r>
          </w:p>
          <w:p w:rsidR="007F2A65" w:rsidRPr="00A60ECA" w:rsidRDefault="007F2A65" w:rsidP="00A60ECA">
            <w:pPr>
              <w:pStyle w:val="Default"/>
              <w:jc w:val="both"/>
              <w:rPr>
                <w:rFonts w:ascii="Times New Roman" w:hAnsi="Times New Roman" w:cs="Times New Roman"/>
                <w:i/>
                <w:iCs/>
                <w:sz w:val="16"/>
                <w:szCs w:val="16"/>
              </w:rPr>
            </w:pPr>
            <w:r w:rsidRPr="00A60ECA">
              <w:rPr>
                <w:rFonts w:ascii="Times New Roman" w:hAnsi="Times New Roman" w:cs="Times New Roman"/>
                <w:sz w:val="16"/>
                <w:szCs w:val="16"/>
              </w:rPr>
              <w:t xml:space="preserve">Mokytojai ir vadovai planuoja asmeninio meistriškumo augimą ir jo atkakliai siekia. Jie mokosi pasinaudodami įvairiomis galimybėmis: savo mokykloje su kolegomis ir iš jų, su mokiniais ir iš jų, per informacinius ir socialinius kolegialaus mokymosi tinklus, kursuose, seminaruose, išvykose etc. </w:t>
            </w:r>
          </w:p>
        </w:tc>
      </w:tr>
    </w:tbl>
    <w:p w:rsidR="003D371F" w:rsidRPr="00E30655" w:rsidRDefault="003D371F" w:rsidP="007F2A65">
      <w:pPr>
        <w:jc w:val="both"/>
        <w:rPr>
          <w:sz w:val="16"/>
          <w:szCs w:val="16"/>
        </w:rPr>
      </w:pPr>
    </w:p>
    <w:p w:rsidR="00977011" w:rsidRPr="00E30655" w:rsidRDefault="00977011" w:rsidP="007F2A65">
      <w:pPr>
        <w:jc w:val="both"/>
        <w:rPr>
          <w:sz w:val="16"/>
          <w:szCs w:val="16"/>
        </w:rPr>
      </w:pPr>
    </w:p>
    <w:p w:rsidR="00977011" w:rsidRPr="00E30655" w:rsidRDefault="00977011" w:rsidP="007F2A65">
      <w:pPr>
        <w:jc w:val="both"/>
        <w:rPr>
          <w:sz w:val="16"/>
          <w:szCs w:val="16"/>
        </w:rPr>
      </w:pPr>
    </w:p>
    <w:p w:rsidR="00977011" w:rsidRPr="00E30655" w:rsidRDefault="00977011" w:rsidP="007F2A65">
      <w:pPr>
        <w:jc w:val="both"/>
        <w:rPr>
          <w:sz w:val="16"/>
          <w:szCs w:val="16"/>
        </w:rPr>
      </w:pPr>
    </w:p>
    <w:p w:rsidR="00977011" w:rsidRPr="00E30655" w:rsidRDefault="00977011" w:rsidP="007F2A65">
      <w:pPr>
        <w:jc w:val="both"/>
        <w:rPr>
          <w:sz w:val="16"/>
          <w:szCs w:val="16"/>
        </w:rPr>
      </w:pPr>
    </w:p>
    <w:p w:rsidR="00977011" w:rsidRPr="00E30655" w:rsidRDefault="00977011" w:rsidP="007F2A65">
      <w:pPr>
        <w:jc w:val="both"/>
        <w:rPr>
          <w:sz w:val="16"/>
          <w:szCs w:val="16"/>
        </w:rPr>
      </w:pPr>
    </w:p>
    <w:p w:rsidR="00977011" w:rsidRPr="00E30655" w:rsidRDefault="00977011" w:rsidP="007F2A65">
      <w:pPr>
        <w:jc w:val="both"/>
        <w:rPr>
          <w:sz w:val="16"/>
          <w:szCs w:val="16"/>
        </w:rPr>
      </w:pPr>
    </w:p>
    <w:p w:rsidR="00977011" w:rsidRPr="00E30655" w:rsidRDefault="00977011" w:rsidP="007F2A65">
      <w:pPr>
        <w:jc w:val="both"/>
        <w:rPr>
          <w:sz w:val="16"/>
          <w:szCs w:val="16"/>
        </w:rPr>
      </w:pPr>
    </w:p>
    <w:p w:rsidR="00977011" w:rsidRPr="00E30655" w:rsidRDefault="00977011" w:rsidP="007F2A65">
      <w:pPr>
        <w:jc w:val="both"/>
        <w:rPr>
          <w:sz w:val="16"/>
          <w:szCs w:val="16"/>
        </w:rPr>
      </w:pPr>
    </w:p>
    <w:p w:rsidR="00977011" w:rsidRPr="00E30655" w:rsidRDefault="00977011" w:rsidP="007F2A65">
      <w:pPr>
        <w:jc w:val="both"/>
        <w:rPr>
          <w:sz w:val="16"/>
          <w:szCs w:val="16"/>
        </w:rPr>
      </w:pPr>
    </w:p>
    <w:p w:rsidR="00977011" w:rsidRPr="00E30655" w:rsidRDefault="00977011" w:rsidP="007F2A65">
      <w:pPr>
        <w:jc w:val="both"/>
        <w:rPr>
          <w:sz w:val="16"/>
          <w:szCs w:val="16"/>
        </w:rPr>
      </w:pPr>
    </w:p>
    <w:p w:rsidR="00977011" w:rsidRPr="00E30655" w:rsidRDefault="00977011" w:rsidP="007F2A65">
      <w:pPr>
        <w:jc w:val="both"/>
        <w:rPr>
          <w:sz w:val="16"/>
          <w:szCs w:val="16"/>
        </w:rPr>
      </w:pPr>
    </w:p>
    <w:p w:rsidR="00977011" w:rsidRPr="00E30655" w:rsidRDefault="00977011" w:rsidP="007F2A65">
      <w:pPr>
        <w:jc w:val="both"/>
        <w:rPr>
          <w:sz w:val="16"/>
          <w:szCs w:val="16"/>
        </w:rPr>
      </w:pPr>
    </w:p>
    <w:p w:rsidR="00977011" w:rsidRPr="00E30655" w:rsidRDefault="00977011" w:rsidP="007F2A65">
      <w:pPr>
        <w:jc w:val="both"/>
        <w:rPr>
          <w:sz w:val="16"/>
          <w:szCs w:val="16"/>
        </w:rPr>
      </w:pPr>
    </w:p>
    <w:p w:rsidR="00E30655" w:rsidRPr="00E30655" w:rsidRDefault="00E30655" w:rsidP="007F2A65">
      <w:pPr>
        <w:jc w:val="both"/>
        <w:rPr>
          <w:sz w:val="16"/>
          <w:szCs w:val="16"/>
        </w:rPr>
      </w:pPr>
    </w:p>
    <w:sectPr w:rsidR="00E30655" w:rsidRPr="00E30655" w:rsidSect="003D371F">
      <w:headerReference w:type="default" r:id="rId7"/>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E41" w:rsidRDefault="00975E41" w:rsidP="00A60ECA">
      <w:pPr>
        <w:spacing w:after="0" w:line="240" w:lineRule="auto"/>
      </w:pPr>
      <w:r>
        <w:separator/>
      </w:r>
    </w:p>
  </w:endnote>
  <w:endnote w:type="continuationSeparator" w:id="0">
    <w:p w:rsidR="00975E41" w:rsidRDefault="00975E41" w:rsidP="00A60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E41" w:rsidRDefault="00975E41" w:rsidP="00A60ECA">
      <w:pPr>
        <w:spacing w:after="0" w:line="240" w:lineRule="auto"/>
      </w:pPr>
      <w:r>
        <w:separator/>
      </w:r>
    </w:p>
  </w:footnote>
  <w:footnote w:type="continuationSeparator" w:id="0">
    <w:p w:rsidR="00975E41" w:rsidRDefault="00975E41" w:rsidP="00A60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ECA" w:rsidRDefault="00A60ECA" w:rsidP="00A60ECA">
    <w:pPr>
      <w:pStyle w:val="Header"/>
      <w:jc w:val="right"/>
    </w:pPr>
    <w:r>
      <w:fldChar w:fldCharType="begin"/>
    </w:r>
    <w:r>
      <w:instrText>PAGE   \* MERGEFORMAT</w:instrText>
    </w:r>
    <w:r>
      <w:fldChar w:fldCharType="separate"/>
    </w:r>
    <w:r w:rsidR="0006106C">
      <w:rPr>
        <w:noProof/>
      </w:rPr>
      <w:t>6</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1F"/>
    <w:rsid w:val="0006106C"/>
    <w:rsid w:val="000E3369"/>
    <w:rsid w:val="00132CB7"/>
    <w:rsid w:val="00207693"/>
    <w:rsid w:val="003A4A59"/>
    <w:rsid w:val="003D371F"/>
    <w:rsid w:val="004546C2"/>
    <w:rsid w:val="007342F9"/>
    <w:rsid w:val="007B69A7"/>
    <w:rsid w:val="007F2A65"/>
    <w:rsid w:val="00947D0A"/>
    <w:rsid w:val="0095136C"/>
    <w:rsid w:val="00975E41"/>
    <w:rsid w:val="00977011"/>
    <w:rsid w:val="009C5937"/>
    <w:rsid w:val="00A60ECA"/>
    <w:rsid w:val="00C62D13"/>
    <w:rsid w:val="00E306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3949"/>
  <w15:chartTrackingRefBased/>
  <w15:docId w15:val="{255332B8-31E8-4943-A832-A8850CBB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3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371F"/>
    <w:rPr>
      <w:sz w:val="24"/>
      <w:szCs w:val="22"/>
      <w:lang w:eastAsia="en-US"/>
    </w:rPr>
  </w:style>
  <w:style w:type="paragraph" w:customStyle="1" w:styleId="Default">
    <w:name w:val="Default"/>
    <w:rsid w:val="003D371F"/>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60EC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60ECA"/>
    <w:rPr>
      <w:rFonts w:ascii="Segoe UI" w:hAnsi="Segoe UI" w:cs="Segoe UI"/>
      <w:sz w:val="18"/>
      <w:szCs w:val="18"/>
      <w:lang w:eastAsia="en-US"/>
    </w:rPr>
  </w:style>
  <w:style w:type="paragraph" w:styleId="Header">
    <w:name w:val="header"/>
    <w:basedOn w:val="Normal"/>
    <w:link w:val="HeaderChar"/>
    <w:uiPriority w:val="99"/>
    <w:unhideWhenUsed/>
    <w:rsid w:val="00A60ECA"/>
    <w:pPr>
      <w:tabs>
        <w:tab w:val="center" w:pos="4819"/>
        <w:tab w:val="right" w:pos="9638"/>
      </w:tabs>
    </w:pPr>
  </w:style>
  <w:style w:type="character" w:customStyle="1" w:styleId="HeaderChar">
    <w:name w:val="Header Char"/>
    <w:link w:val="Header"/>
    <w:uiPriority w:val="99"/>
    <w:rsid w:val="00A60ECA"/>
    <w:rPr>
      <w:sz w:val="24"/>
      <w:szCs w:val="22"/>
      <w:lang w:eastAsia="en-US"/>
    </w:rPr>
  </w:style>
  <w:style w:type="paragraph" w:styleId="Footer">
    <w:name w:val="footer"/>
    <w:basedOn w:val="Normal"/>
    <w:link w:val="FooterChar"/>
    <w:uiPriority w:val="99"/>
    <w:unhideWhenUsed/>
    <w:rsid w:val="00A60ECA"/>
    <w:pPr>
      <w:tabs>
        <w:tab w:val="center" w:pos="4819"/>
        <w:tab w:val="right" w:pos="9638"/>
      </w:tabs>
    </w:pPr>
  </w:style>
  <w:style w:type="character" w:customStyle="1" w:styleId="FooterChar">
    <w:name w:val="Footer Char"/>
    <w:link w:val="Footer"/>
    <w:uiPriority w:val="99"/>
    <w:rsid w:val="00A60ECA"/>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1DE90-E451-4A1B-A1FE-7328EF2F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16689</Words>
  <Characters>9514</Characters>
  <Application>Microsoft Office Word</Application>
  <DocSecurity>0</DocSecurity>
  <Lines>79</Lines>
  <Paragraphs>52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dc:creator>
  <cp:keywords/>
  <dc:description/>
  <cp:lastModifiedBy>Julija Baze</cp:lastModifiedBy>
  <cp:revision>4</cp:revision>
  <cp:lastPrinted>2015-11-16T16:28:00Z</cp:lastPrinted>
  <dcterms:created xsi:type="dcterms:W3CDTF">2017-12-09T14:43:00Z</dcterms:created>
  <dcterms:modified xsi:type="dcterms:W3CDTF">2017-12-09T15:15:00Z</dcterms:modified>
</cp:coreProperties>
</file>